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142" w:rsidRDefault="00E34142" w:rsidP="00E34142">
      <w:pPr>
        <w:pStyle w:val="Heading2"/>
        <w:jc w:val="left"/>
        <w:rPr>
          <w:rFonts w:ascii="Garamond" w:hAnsi="Garamond"/>
          <w:b/>
          <w:sz w:val="25"/>
          <w:szCs w:val="25"/>
          <w:u w:val="single"/>
          <w:lang w:val="ro-RO"/>
        </w:rPr>
      </w:pPr>
    </w:p>
    <w:tbl>
      <w:tblPr>
        <w:tblpPr w:leftFromText="180" w:rightFromText="180" w:vertAnchor="page" w:horzAnchor="margin" w:tblpXSpec="right" w:tblpY="1021"/>
        <w:tblW w:w="5088" w:type="pct"/>
        <w:tblCellSpacing w:w="0" w:type="dxa"/>
        <w:tblBorders>
          <w:top w:val="single" w:sz="6" w:space="0" w:color="788DBA"/>
          <w:left w:val="single" w:sz="6" w:space="0" w:color="788DBA"/>
          <w:bottom w:val="single" w:sz="6" w:space="0" w:color="788DBA"/>
          <w:right w:val="single" w:sz="6" w:space="0" w:color="788DBA"/>
        </w:tblBorders>
        <w:tblCellMar>
          <w:left w:w="0" w:type="dxa"/>
          <w:right w:w="0" w:type="dxa"/>
        </w:tblCellMar>
        <w:tblLook w:val="0000" w:firstRow="0" w:lastRow="0" w:firstColumn="0" w:lastColumn="0" w:noHBand="0" w:noVBand="0"/>
      </w:tblPr>
      <w:tblGrid>
        <w:gridCol w:w="3248"/>
        <w:gridCol w:w="3510"/>
        <w:gridCol w:w="3203"/>
      </w:tblGrid>
      <w:tr w:rsidR="00E34142" w:rsidRPr="009E6B18" w:rsidTr="002B6C25">
        <w:trPr>
          <w:trHeight w:val="2381"/>
          <w:tblCellSpacing w:w="0" w:type="dxa"/>
        </w:trPr>
        <w:tc>
          <w:tcPr>
            <w:tcW w:w="1630" w:type="pct"/>
            <w:vAlign w:val="center"/>
          </w:tcPr>
          <w:p w:rsidR="00E34142" w:rsidRPr="002239A8" w:rsidRDefault="00E34142" w:rsidP="00BB0E00">
            <w:pPr>
              <w:ind w:left="435"/>
              <w:jc w:val="center"/>
              <w:rPr>
                <w:rFonts w:ascii="Calibri Light" w:hAnsi="Calibri Light"/>
                <w:color w:val="55679C"/>
                <w:sz w:val="18"/>
                <w:szCs w:val="18"/>
              </w:rPr>
            </w:pPr>
            <w:r w:rsidRPr="002239A8">
              <w:rPr>
                <w:rFonts w:ascii="Calibri Light" w:hAnsi="Calibri Light"/>
                <w:noProof/>
                <w:sz w:val="18"/>
                <w:szCs w:val="18"/>
                <w:lang w:val="en-GB" w:eastAsia="en-GB"/>
              </w:rPr>
              <w:drawing>
                <wp:inline distT="0" distB="0" distL="0" distR="0">
                  <wp:extent cx="937260" cy="1082040"/>
                  <wp:effectExtent l="0" t="0" r="0" b="3810"/>
                  <wp:docPr id="3" name="Picture 3"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ânie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7260" cy="1082040"/>
                          </a:xfrm>
                          <a:prstGeom prst="rect">
                            <a:avLst/>
                          </a:prstGeom>
                          <a:noFill/>
                          <a:ln>
                            <a:noFill/>
                          </a:ln>
                        </pic:spPr>
                      </pic:pic>
                    </a:graphicData>
                  </a:graphic>
                </wp:inline>
              </w:drawing>
            </w:r>
          </w:p>
        </w:tc>
        <w:tc>
          <w:tcPr>
            <w:tcW w:w="1762" w:type="pct"/>
            <w:vAlign w:val="center"/>
          </w:tcPr>
          <w:p w:rsidR="00E34142" w:rsidRPr="002239A8" w:rsidRDefault="00E34142" w:rsidP="00BB0E00">
            <w:pPr>
              <w:pStyle w:val="Header"/>
              <w:jc w:val="center"/>
              <w:rPr>
                <w:rFonts w:ascii="Calibri Light" w:hAnsi="Calibri Light"/>
                <w:b/>
                <w:sz w:val="18"/>
                <w:szCs w:val="18"/>
              </w:rPr>
            </w:pPr>
          </w:p>
          <w:p w:rsidR="00E34142" w:rsidRPr="002239A8" w:rsidRDefault="00E34142" w:rsidP="00BB0E00">
            <w:pPr>
              <w:pStyle w:val="Header"/>
              <w:jc w:val="center"/>
              <w:rPr>
                <w:rFonts w:ascii="Calibri Light" w:hAnsi="Calibri Light"/>
                <w:b/>
                <w:sz w:val="18"/>
                <w:szCs w:val="18"/>
              </w:rPr>
            </w:pPr>
            <w:r w:rsidRPr="002239A8">
              <w:rPr>
                <w:rFonts w:ascii="Calibri Light" w:hAnsi="Calibri Light"/>
                <w:noProof/>
                <w:color w:val="0000FF"/>
                <w:sz w:val="18"/>
                <w:szCs w:val="18"/>
                <w:lang w:val="en-GB" w:eastAsia="en-GB"/>
              </w:rPr>
              <w:drawing>
                <wp:inline distT="0" distB="0" distL="0" distR="0">
                  <wp:extent cx="1143000" cy="762000"/>
                  <wp:effectExtent l="0" t="0" r="0" b="0"/>
                  <wp:docPr id="2" name="Picture 2" descr="120px-European_flag%2C_incorrect_star_rotation">
                    <a:hlinkClick xmlns:a="http://schemas.openxmlformats.org/drawingml/2006/main" r:id="rId6" tooltip="European flag, incorrect star rotation.sv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0px-European_flag%2C_incorrect_star_rot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E34142" w:rsidRPr="002239A8" w:rsidRDefault="00E34142" w:rsidP="00BB0E00">
            <w:pPr>
              <w:pStyle w:val="Header"/>
              <w:jc w:val="center"/>
              <w:rPr>
                <w:rFonts w:ascii="Calibri Light" w:hAnsi="Calibri Light"/>
                <w:b/>
                <w:sz w:val="18"/>
                <w:szCs w:val="18"/>
              </w:rPr>
            </w:pPr>
            <w:r w:rsidRPr="002239A8">
              <w:rPr>
                <w:rFonts w:ascii="Calibri Light" w:hAnsi="Calibri Light"/>
                <w:b/>
                <w:sz w:val="18"/>
                <w:szCs w:val="18"/>
              </w:rPr>
              <w:t>ROMÂNIA</w:t>
            </w:r>
          </w:p>
          <w:p w:rsidR="00E34142" w:rsidRPr="002239A8" w:rsidRDefault="00E34142" w:rsidP="00BB0E00">
            <w:pPr>
              <w:pStyle w:val="Header"/>
              <w:jc w:val="center"/>
              <w:rPr>
                <w:rFonts w:ascii="Calibri Light" w:hAnsi="Calibri Light"/>
                <w:b/>
                <w:sz w:val="18"/>
                <w:szCs w:val="18"/>
              </w:rPr>
            </w:pPr>
            <w:r w:rsidRPr="002239A8">
              <w:rPr>
                <w:rFonts w:ascii="Calibri Light" w:hAnsi="Calibri Light"/>
                <w:b/>
                <w:sz w:val="18"/>
                <w:szCs w:val="18"/>
              </w:rPr>
              <w:t>JUDEŢUL PRAHOVA</w:t>
            </w:r>
          </w:p>
          <w:p w:rsidR="00E34142" w:rsidRPr="002239A8" w:rsidRDefault="00E34142" w:rsidP="00BB0E00">
            <w:pPr>
              <w:pStyle w:val="Header"/>
              <w:jc w:val="center"/>
              <w:rPr>
                <w:rFonts w:ascii="Calibri Light" w:hAnsi="Calibri Light"/>
                <w:b/>
                <w:sz w:val="18"/>
                <w:szCs w:val="18"/>
              </w:rPr>
            </w:pPr>
            <w:r w:rsidRPr="002239A8">
              <w:rPr>
                <w:rFonts w:ascii="Calibri Light" w:hAnsi="Calibri Light"/>
                <w:b/>
                <w:sz w:val="18"/>
                <w:szCs w:val="18"/>
              </w:rPr>
              <w:t>COMUNA GURA VADULUI</w:t>
            </w:r>
          </w:p>
          <w:p w:rsidR="00E34142" w:rsidRPr="002239A8" w:rsidRDefault="002B6C25" w:rsidP="00BB0E00">
            <w:pPr>
              <w:jc w:val="center"/>
              <w:rPr>
                <w:rFonts w:ascii="Calibri Light" w:hAnsi="Calibri Light"/>
                <w:b/>
                <w:color w:val="000000"/>
                <w:sz w:val="18"/>
                <w:szCs w:val="18"/>
              </w:rPr>
            </w:pPr>
            <w:r>
              <w:rPr>
                <w:rFonts w:ascii="Calibri Light" w:hAnsi="Calibri Light"/>
                <w:b/>
                <w:color w:val="000000"/>
                <w:sz w:val="18"/>
                <w:szCs w:val="18"/>
              </w:rPr>
              <w:t>PRIMAR</w:t>
            </w:r>
          </w:p>
        </w:tc>
        <w:tc>
          <w:tcPr>
            <w:tcW w:w="1608" w:type="pct"/>
            <w:vAlign w:val="center"/>
          </w:tcPr>
          <w:p w:rsidR="00E34142" w:rsidRPr="002239A8" w:rsidRDefault="00E34142" w:rsidP="00BB0E00">
            <w:pPr>
              <w:jc w:val="center"/>
              <w:rPr>
                <w:rFonts w:ascii="Calibri Light" w:hAnsi="Calibri Light"/>
                <w:color w:val="55679C"/>
                <w:sz w:val="18"/>
                <w:szCs w:val="18"/>
              </w:rPr>
            </w:pPr>
            <w:r w:rsidRPr="002239A8">
              <w:rPr>
                <w:rFonts w:ascii="Calibri Light" w:hAnsi="Calibri Light"/>
                <w:noProof/>
                <w:sz w:val="18"/>
                <w:szCs w:val="18"/>
                <w:lang w:val="en-GB" w:eastAsia="en-GB"/>
              </w:rPr>
              <w:drawing>
                <wp:inline distT="0" distB="0" distL="0" distR="0">
                  <wp:extent cx="800100" cy="1173480"/>
                  <wp:effectExtent l="0" t="0" r="0" b="7620"/>
                  <wp:docPr id="1" name="Picture 1" descr="Stema_gura_vadului_prah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gura_vadului_prahova"/>
                          <pic:cNvPicPr>
                            <a:picLocks noChangeAspect="1" noChangeArrowheads="1"/>
                          </pic:cNvPicPr>
                        </pic:nvPicPr>
                        <pic:blipFill>
                          <a:blip r:embed="rId8" cstate="print">
                            <a:lum contrast="36000"/>
                            <a:extLst>
                              <a:ext uri="{28A0092B-C50C-407E-A947-70E740481C1C}">
                                <a14:useLocalDpi xmlns:a14="http://schemas.microsoft.com/office/drawing/2010/main" val="0"/>
                              </a:ext>
                            </a:extLst>
                          </a:blip>
                          <a:srcRect/>
                          <a:stretch>
                            <a:fillRect/>
                          </a:stretch>
                        </pic:blipFill>
                        <pic:spPr bwMode="auto">
                          <a:xfrm>
                            <a:off x="0" y="0"/>
                            <a:ext cx="800100" cy="1173480"/>
                          </a:xfrm>
                          <a:prstGeom prst="rect">
                            <a:avLst/>
                          </a:prstGeom>
                          <a:noFill/>
                          <a:ln>
                            <a:noFill/>
                          </a:ln>
                        </pic:spPr>
                      </pic:pic>
                    </a:graphicData>
                  </a:graphic>
                </wp:inline>
              </w:drawing>
            </w:r>
          </w:p>
          <w:p w:rsidR="00E34142" w:rsidRPr="002239A8" w:rsidRDefault="00E34142" w:rsidP="00BB0E00">
            <w:pPr>
              <w:jc w:val="center"/>
              <w:rPr>
                <w:rFonts w:ascii="Calibri Light" w:hAnsi="Calibri Light"/>
                <w:color w:val="55679C"/>
                <w:sz w:val="18"/>
                <w:szCs w:val="18"/>
              </w:rPr>
            </w:pPr>
          </w:p>
        </w:tc>
      </w:tr>
    </w:tbl>
    <w:p w:rsidR="00E34142" w:rsidRDefault="00E34142" w:rsidP="00E34142">
      <w:pPr>
        <w:rPr>
          <w:rFonts w:ascii="Cambria" w:hAnsi="Cambria"/>
          <w:sz w:val="20"/>
          <w:szCs w:val="20"/>
        </w:rPr>
      </w:pPr>
      <w:proofErr w:type="spellStart"/>
      <w:proofErr w:type="gramStart"/>
      <w:r w:rsidRPr="00E34142">
        <w:rPr>
          <w:rFonts w:ascii="Cambria" w:hAnsi="Cambria"/>
          <w:sz w:val="20"/>
          <w:szCs w:val="20"/>
        </w:rPr>
        <w:t>Str.Tohani</w:t>
      </w:r>
      <w:proofErr w:type="spellEnd"/>
      <w:r w:rsidRPr="00E34142">
        <w:rPr>
          <w:rFonts w:ascii="Cambria" w:hAnsi="Cambria"/>
          <w:sz w:val="20"/>
          <w:szCs w:val="20"/>
        </w:rPr>
        <w:t xml:space="preserve"> ,Nr</w:t>
      </w:r>
      <w:proofErr w:type="gramEnd"/>
      <w:r w:rsidRPr="00E34142">
        <w:rPr>
          <w:rFonts w:ascii="Cambria" w:hAnsi="Cambria"/>
          <w:sz w:val="20"/>
          <w:szCs w:val="20"/>
        </w:rPr>
        <w:t xml:space="preserve"> 31  </w:t>
      </w:r>
      <w:proofErr w:type="spellStart"/>
      <w:r w:rsidRPr="00E34142">
        <w:rPr>
          <w:rFonts w:ascii="Cambria" w:hAnsi="Cambria"/>
          <w:sz w:val="20"/>
          <w:szCs w:val="20"/>
        </w:rPr>
        <w:t>Telefon</w:t>
      </w:r>
      <w:proofErr w:type="spellEnd"/>
      <w:r w:rsidRPr="00E34142">
        <w:rPr>
          <w:rFonts w:ascii="Cambria" w:hAnsi="Cambria"/>
          <w:sz w:val="20"/>
          <w:szCs w:val="20"/>
        </w:rPr>
        <w:t>/Fa</w:t>
      </w:r>
      <w:bookmarkStart w:id="0" w:name="_GoBack"/>
      <w:bookmarkEnd w:id="0"/>
      <w:r w:rsidRPr="00E34142">
        <w:rPr>
          <w:rFonts w:ascii="Cambria" w:hAnsi="Cambria"/>
          <w:sz w:val="20"/>
          <w:szCs w:val="20"/>
        </w:rPr>
        <w:t xml:space="preserve">x: 0244-251.005, </w:t>
      </w:r>
      <w:proofErr w:type="spellStart"/>
      <w:r w:rsidRPr="00E34142">
        <w:rPr>
          <w:rFonts w:ascii="Cambria" w:hAnsi="Cambria"/>
          <w:sz w:val="20"/>
          <w:szCs w:val="20"/>
        </w:rPr>
        <w:t>e-mail:primaria@comunaguravadului.ro</w:t>
      </w:r>
      <w:proofErr w:type="spellEnd"/>
      <w:r w:rsidRPr="00E34142">
        <w:rPr>
          <w:rFonts w:ascii="Cambria" w:hAnsi="Cambria"/>
          <w:sz w:val="20"/>
          <w:szCs w:val="20"/>
        </w:rPr>
        <w:t xml:space="preserve"> Cod fiscal 2843698</w:t>
      </w:r>
    </w:p>
    <w:p w:rsidR="00E34142" w:rsidRPr="00E34142" w:rsidRDefault="00E34142" w:rsidP="00E34142">
      <w:pPr>
        <w:rPr>
          <w:rFonts w:ascii="Cambria" w:hAnsi="Cambria"/>
          <w:sz w:val="20"/>
          <w:szCs w:val="20"/>
        </w:rPr>
      </w:pPr>
      <w:r>
        <w:rPr>
          <w:rFonts w:ascii="Cambria" w:hAnsi="Cambria"/>
          <w:sz w:val="20"/>
          <w:szCs w:val="20"/>
        </w:rPr>
        <w:t>Nr.1342/17.04.2026</w:t>
      </w:r>
    </w:p>
    <w:p w:rsidR="00E34142" w:rsidRDefault="00E34142" w:rsidP="006E019C">
      <w:pPr>
        <w:widowControl w:val="0"/>
        <w:spacing w:after="0" w:line="240" w:lineRule="auto"/>
        <w:jc w:val="center"/>
        <w:rPr>
          <w:rFonts w:ascii="Times New Roman" w:eastAsia="SimSun" w:hAnsi="Times New Roman"/>
          <w:b/>
          <w:bCs/>
          <w:kern w:val="2"/>
          <w:sz w:val="24"/>
          <w:szCs w:val="32"/>
          <w:lang w:val="ro-RO" w:eastAsia="zh-CN"/>
        </w:rPr>
      </w:pPr>
    </w:p>
    <w:p w:rsidR="006E019C" w:rsidRPr="00B74949" w:rsidRDefault="006E019C" w:rsidP="006E019C">
      <w:pPr>
        <w:widowControl w:val="0"/>
        <w:spacing w:after="0" w:line="240" w:lineRule="auto"/>
        <w:jc w:val="center"/>
        <w:rPr>
          <w:rFonts w:ascii="Times New Roman" w:eastAsia="SimSun" w:hAnsi="Times New Roman"/>
          <w:b/>
          <w:bCs/>
          <w:kern w:val="2"/>
          <w:sz w:val="24"/>
          <w:szCs w:val="32"/>
          <w:lang w:val="ro-RO" w:eastAsia="zh-CN"/>
        </w:rPr>
      </w:pPr>
      <w:r w:rsidRPr="00B74949">
        <w:rPr>
          <w:rFonts w:ascii="Times New Roman" w:eastAsia="SimSun" w:hAnsi="Times New Roman"/>
          <w:b/>
          <w:bCs/>
          <w:kern w:val="2"/>
          <w:sz w:val="24"/>
          <w:szCs w:val="32"/>
          <w:lang w:val="ro-RO" w:eastAsia="zh-CN"/>
        </w:rPr>
        <w:t>REFERAT DE APROBARE</w:t>
      </w:r>
    </w:p>
    <w:p w:rsidR="006E019C" w:rsidRPr="00B74949" w:rsidRDefault="006E019C" w:rsidP="006E019C">
      <w:pPr>
        <w:jc w:val="center"/>
        <w:rPr>
          <w:rFonts w:ascii="Times New Roman" w:hAnsi="Times New Roman"/>
          <w:b/>
          <w:sz w:val="24"/>
          <w:lang w:val="ro-RO"/>
        </w:rPr>
      </w:pPr>
      <w:r w:rsidRPr="00B74949">
        <w:rPr>
          <w:rFonts w:ascii="Times New Roman" w:hAnsi="Times New Roman"/>
          <w:b/>
          <w:sz w:val="24"/>
          <w:lang w:val="ro-RO"/>
        </w:rPr>
        <w:t xml:space="preserve">la proiectul de hotărâre privind aprobarea </w:t>
      </w:r>
    </w:p>
    <w:p w:rsidR="006E019C" w:rsidRDefault="006E019C" w:rsidP="00E34142">
      <w:pPr>
        <w:jc w:val="center"/>
        <w:rPr>
          <w:rFonts w:ascii="Times New Roman" w:hAnsi="Times New Roman"/>
          <w:b/>
          <w:sz w:val="24"/>
          <w:lang w:val="ro-RO"/>
        </w:rPr>
      </w:pPr>
      <w:r w:rsidRPr="00B74949">
        <w:rPr>
          <w:rFonts w:ascii="Times New Roman" w:hAnsi="Times New Roman"/>
          <w:b/>
          <w:sz w:val="24"/>
          <w:lang w:val="ro-RO"/>
        </w:rPr>
        <w:t xml:space="preserve">   Bugetului  de  Venituri   şi Cheltuieli  al  Comunei </w:t>
      </w:r>
      <w:r w:rsidR="008712B8">
        <w:rPr>
          <w:rFonts w:ascii="Times New Roman" w:hAnsi="Times New Roman"/>
          <w:b/>
          <w:sz w:val="24"/>
          <w:lang w:val="ro-RO"/>
        </w:rPr>
        <w:t>Gura Vadului pentru anul 2026</w:t>
      </w:r>
      <w:r w:rsidRPr="00B74949">
        <w:rPr>
          <w:rFonts w:ascii="Times New Roman" w:hAnsi="Times New Roman"/>
          <w:b/>
          <w:sz w:val="24"/>
          <w:lang w:val="ro-RO"/>
        </w:rPr>
        <w:t xml:space="preserve"> </w:t>
      </w:r>
    </w:p>
    <w:p w:rsidR="00E34142" w:rsidRPr="00E34142" w:rsidRDefault="00E34142" w:rsidP="00E34142">
      <w:pPr>
        <w:jc w:val="center"/>
        <w:rPr>
          <w:rFonts w:ascii="Times New Roman" w:hAnsi="Times New Roman"/>
          <w:b/>
          <w:sz w:val="24"/>
          <w:lang w:val="ro-RO"/>
        </w:rPr>
      </w:pPr>
    </w:p>
    <w:p w:rsidR="006E019C" w:rsidRPr="00E34142" w:rsidRDefault="006E019C" w:rsidP="006E019C">
      <w:pPr>
        <w:pStyle w:val="BodyText"/>
        <w:ind w:firstLine="709"/>
        <w:jc w:val="both"/>
        <w:rPr>
          <w:sz w:val="20"/>
          <w:szCs w:val="20"/>
        </w:rPr>
      </w:pPr>
      <w:proofErr w:type="spellStart"/>
      <w:r w:rsidRPr="00E34142">
        <w:rPr>
          <w:sz w:val="20"/>
          <w:szCs w:val="20"/>
        </w:rPr>
        <w:t>În</w:t>
      </w:r>
      <w:proofErr w:type="spellEnd"/>
      <w:r w:rsidRPr="00E34142">
        <w:rPr>
          <w:sz w:val="20"/>
          <w:szCs w:val="20"/>
        </w:rPr>
        <w:t xml:space="preserve"> </w:t>
      </w:r>
      <w:proofErr w:type="spellStart"/>
      <w:r w:rsidRPr="00E34142">
        <w:rPr>
          <w:sz w:val="20"/>
          <w:szCs w:val="20"/>
        </w:rPr>
        <w:t>conformitate</w:t>
      </w:r>
      <w:proofErr w:type="spellEnd"/>
      <w:r w:rsidRPr="00E34142">
        <w:rPr>
          <w:sz w:val="20"/>
          <w:szCs w:val="20"/>
        </w:rPr>
        <w:t xml:space="preserve"> cu </w:t>
      </w:r>
      <w:proofErr w:type="spellStart"/>
      <w:r w:rsidRPr="00E34142">
        <w:rPr>
          <w:sz w:val="20"/>
          <w:szCs w:val="20"/>
        </w:rPr>
        <w:t>prevederile</w:t>
      </w:r>
      <w:proofErr w:type="spellEnd"/>
      <w:r w:rsidRPr="00E34142">
        <w:rPr>
          <w:sz w:val="20"/>
          <w:szCs w:val="20"/>
        </w:rPr>
        <w:t xml:space="preserve"> </w:t>
      </w:r>
      <w:proofErr w:type="spellStart"/>
      <w:r w:rsidRPr="00E34142">
        <w:rPr>
          <w:sz w:val="20"/>
          <w:szCs w:val="20"/>
        </w:rPr>
        <w:t>Legii</w:t>
      </w:r>
      <w:proofErr w:type="spellEnd"/>
      <w:r w:rsidRPr="00E34142">
        <w:rPr>
          <w:sz w:val="20"/>
          <w:szCs w:val="20"/>
        </w:rPr>
        <w:t xml:space="preserve"> nr. 273/2006 </w:t>
      </w:r>
      <w:proofErr w:type="spellStart"/>
      <w:r w:rsidRPr="00E34142">
        <w:rPr>
          <w:sz w:val="20"/>
          <w:szCs w:val="20"/>
        </w:rPr>
        <w:t>privind</w:t>
      </w:r>
      <w:proofErr w:type="spellEnd"/>
      <w:r w:rsidRPr="00E34142">
        <w:rPr>
          <w:sz w:val="20"/>
          <w:szCs w:val="20"/>
        </w:rPr>
        <w:t xml:space="preserve"> </w:t>
      </w:r>
      <w:proofErr w:type="spellStart"/>
      <w:r w:rsidRPr="00E34142">
        <w:rPr>
          <w:sz w:val="20"/>
          <w:szCs w:val="20"/>
        </w:rPr>
        <w:t>finanţele</w:t>
      </w:r>
      <w:proofErr w:type="spellEnd"/>
      <w:r w:rsidRPr="00E34142">
        <w:rPr>
          <w:sz w:val="20"/>
          <w:szCs w:val="20"/>
        </w:rPr>
        <w:t xml:space="preserve"> </w:t>
      </w:r>
      <w:proofErr w:type="spellStart"/>
      <w:r w:rsidRPr="00E34142">
        <w:rPr>
          <w:sz w:val="20"/>
          <w:szCs w:val="20"/>
        </w:rPr>
        <w:t>publice</w:t>
      </w:r>
      <w:proofErr w:type="spellEnd"/>
      <w:r w:rsidRPr="00E34142">
        <w:rPr>
          <w:sz w:val="20"/>
          <w:szCs w:val="20"/>
        </w:rPr>
        <w:t xml:space="preserve"> locale, cu </w:t>
      </w:r>
      <w:proofErr w:type="spellStart"/>
      <w:r w:rsidRPr="00E34142">
        <w:rPr>
          <w:sz w:val="20"/>
          <w:szCs w:val="20"/>
        </w:rPr>
        <w:t>modificările</w:t>
      </w:r>
      <w:proofErr w:type="spellEnd"/>
      <w:r w:rsidRPr="00E34142">
        <w:rPr>
          <w:sz w:val="20"/>
          <w:szCs w:val="20"/>
        </w:rPr>
        <w:t xml:space="preserve"> </w:t>
      </w:r>
      <w:proofErr w:type="spellStart"/>
      <w:r w:rsidRPr="00E34142">
        <w:rPr>
          <w:sz w:val="20"/>
          <w:szCs w:val="20"/>
        </w:rPr>
        <w:t>şi</w:t>
      </w:r>
      <w:proofErr w:type="spellEnd"/>
      <w:r w:rsidRPr="00E34142">
        <w:rPr>
          <w:sz w:val="20"/>
          <w:szCs w:val="20"/>
        </w:rPr>
        <w:t xml:space="preserve"> </w:t>
      </w:r>
      <w:proofErr w:type="spellStart"/>
      <w:r w:rsidRPr="00E34142">
        <w:rPr>
          <w:sz w:val="20"/>
          <w:szCs w:val="20"/>
        </w:rPr>
        <w:t>completările</w:t>
      </w:r>
      <w:proofErr w:type="spellEnd"/>
      <w:r w:rsidRPr="00E34142">
        <w:rPr>
          <w:sz w:val="20"/>
          <w:szCs w:val="20"/>
        </w:rPr>
        <w:t xml:space="preserve"> </w:t>
      </w:r>
      <w:proofErr w:type="spellStart"/>
      <w:r w:rsidRPr="00E34142">
        <w:rPr>
          <w:sz w:val="20"/>
          <w:szCs w:val="20"/>
        </w:rPr>
        <w:t>ulterioare</w:t>
      </w:r>
      <w:proofErr w:type="spellEnd"/>
      <w:r w:rsidRPr="00E34142">
        <w:rPr>
          <w:sz w:val="20"/>
          <w:szCs w:val="20"/>
        </w:rPr>
        <w:t xml:space="preserve">, </w:t>
      </w:r>
      <w:proofErr w:type="spellStart"/>
      <w:r w:rsidRPr="00E34142">
        <w:rPr>
          <w:sz w:val="20"/>
          <w:szCs w:val="20"/>
        </w:rPr>
        <w:t>pe</w:t>
      </w:r>
      <w:proofErr w:type="spellEnd"/>
      <w:r w:rsidRPr="00E34142">
        <w:rPr>
          <w:sz w:val="20"/>
          <w:szCs w:val="20"/>
        </w:rPr>
        <w:t xml:space="preserve"> </w:t>
      </w:r>
      <w:proofErr w:type="spellStart"/>
      <w:r w:rsidRPr="00E34142">
        <w:rPr>
          <w:sz w:val="20"/>
          <w:szCs w:val="20"/>
        </w:rPr>
        <w:t>parcursul</w:t>
      </w:r>
      <w:proofErr w:type="spellEnd"/>
      <w:r w:rsidRPr="00E34142">
        <w:rPr>
          <w:sz w:val="20"/>
          <w:szCs w:val="20"/>
        </w:rPr>
        <w:t xml:space="preserve"> </w:t>
      </w:r>
      <w:proofErr w:type="spellStart"/>
      <w:r w:rsidRPr="00E34142">
        <w:rPr>
          <w:sz w:val="20"/>
          <w:szCs w:val="20"/>
        </w:rPr>
        <w:t>exerciţiului</w:t>
      </w:r>
      <w:proofErr w:type="spellEnd"/>
      <w:r w:rsidRPr="00E34142">
        <w:rPr>
          <w:sz w:val="20"/>
          <w:szCs w:val="20"/>
        </w:rPr>
        <w:t xml:space="preserve"> </w:t>
      </w:r>
      <w:proofErr w:type="spellStart"/>
      <w:r w:rsidRPr="00E34142">
        <w:rPr>
          <w:sz w:val="20"/>
          <w:szCs w:val="20"/>
        </w:rPr>
        <w:t>bugetar</w:t>
      </w:r>
      <w:proofErr w:type="spellEnd"/>
      <w:r w:rsidRPr="00E34142">
        <w:rPr>
          <w:sz w:val="20"/>
          <w:szCs w:val="20"/>
        </w:rPr>
        <w:t xml:space="preserve">, </w:t>
      </w:r>
      <w:proofErr w:type="spellStart"/>
      <w:r w:rsidRPr="00E34142">
        <w:rPr>
          <w:sz w:val="20"/>
          <w:szCs w:val="20"/>
        </w:rPr>
        <w:t>consiliul</w:t>
      </w:r>
      <w:proofErr w:type="spellEnd"/>
      <w:r w:rsidRPr="00E34142">
        <w:rPr>
          <w:sz w:val="20"/>
          <w:szCs w:val="20"/>
        </w:rPr>
        <w:t xml:space="preserve"> local </w:t>
      </w:r>
      <w:proofErr w:type="spellStart"/>
      <w:r w:rsidRPr="00E34142">
        <w:rPr>
          <w:sz w:val="20"/>
          <w:szCs w:val="20"/>
        </w:rPr>
        <w:t>poate</w:t>
      </w:r>
      <w:proofErr w:type="spellEnd"/>
      <w:r w:rsidRPr="00E34142">
        <w:rPr>
          <w:sz w:val="20"/>
          <w:szCs w:val="20"/>
        </w:rPr>
        <w:t xml:space="preserve"> </w:t>
      </w:r>
      <w:proofErr w:type="spellStart"/>
      <w:r w:rsidRPr="00E34142">
        <w:rPr>
          <w:sz w:val="20"/>
          <w:szCs w:val="20"/>
        </w:rPr>
        <w:t>aproba</w:t>
      </w:r>
      <w:proofErr w:type="spellEnd"/>
      <w:r w:rsidRPr="00E34142">
        <w:rPr>
          <w:sz w:val="20"/>
          <w:szCs w:val="20"/>
        </w:rPr>
        <w:t xml:space="preserve"> </w:t>
      </w:r>
      <w:proofErr w:type="spellStart"/>
      <w:r w:rsidRPr="00E34142">
        <w:rPr>
          <w:sz w:val="20"/>
          <w:szCs w:val="20"/>
        </w:rPr>
        <w:t>rectificarea</w:t>
      </w:r>
      <w:proofErr w:type="spellEnd"/>
      <w:r w:rsidRPr="00E34142">
        <w:rPr>
          <w:sz w:val="20"/>
          <w:szCs w:val="20"/>
        </w:rPr>
        <w:t xml:space="preserve"> </w:t>
      </w:r>
      <w:proofErr w:type="spellStart"/>
      <w:r w:rsidRPr="00E34142">
        <w:rPr>
          <w:sz w:val="20"/>
          <w:szCs w:val="20"/>
        </w:rPr>
        <w:t>bugetului</w:t>
      </w:r>
      <w:proofErr w:type="spellEnd"/>
      <w:r w:rsidRPr="00E34142">
        <w:rPr>
          <w:sz w:val="20"/>
          <w:szCs w:val="20"/>
        </w:rPr>
        <w:t xml:space="preserve"> local, </w:t>
      </w:r>
      <w:proofErr w:type="spellStart"/>
      <w:r w:rsidRPr="00E34142">
        <w:rPr>
          <w:sz w:val="20"/>
          <w:szCs w:val="20"/>
        </w:rPr>
        <w:t>ca</w:t>
      </w:r>
      <w:proofErr w:type="spellEnd"/>
      <w:r w:rsidRPr="00E34142">
        <w:rPr>
          <w:sz w:val="20"/>
          <w:szCs w:val="20"/>
        </w:rPr>
        <w:t xml:space="preserve"> </w:t>
      </w:r>
      <w:proofErr w:type="spellStart"/>
      <w:r w:rsidRPr="00E34142">
        <w:rPr>
          <w:sz w:val="20"/>
          <w:szCs w:val="20"/>
        </w:rPr>
        <w:t>urmare</w:t>
      </w:r>
      <w:proofErr w:type="spellEnd"/>
      <w:r w:rsidRPr="00E34142">
        <w:rPr>
          <w:sz w:val="20"/>
          <w:szCs w:val="20"/>
        </w:rPr>
        <w:t xml:space="preserve"> a </w:t>
      </w:r>
      <w:proofErr w:type="spellStart"/>
      <w:r w:rsidRPr="00E34142">
        <w:rPr>
          <w:sz w:val="20"/>
          <w:szCs w:val="20"/>
        </w:rPr>
        <w:t>unor</w:t>
      </w:r>
      <w:proofErr w:type="spellEnd"/>
      <w:r w:rsidRPr="00E34142">
        <w:rPr>
          <w:sz w:val="20"/>
          <w:szCs w:val="20"/>
        </w:rPr>
        <w:t xml:space="preserve"> </w:t>
      </w:r>
      <w:proofErr w:type="spellStart"/>
      <w:r w:rsidRPr="00E34142">
        <w:rPr>
          <w:sz w:val="20"/>
          <w:szCs w:val="20"/>
        </w:rPr>
        <w:t>propuneri</w:t>
      </w:r>
      <w:proofErr w:type="spellEnd"/>
      <w:r w:rsidRPr="00E34142">
        <w:rPr>
          <w:sz w:val="20"/>
          <w:szCs w:val="20"/>
        </w:rPr>
        <w:t xml:space="preserve"> </w:t>
      </w:r>
      <w:proofErr w:type="spellStart"/>
      <w:r w:rsidRPr="00E34142">
        <w:rPr>
          <w:sz w:val="20"/>
          <w:szCs w:val="20"/>
        </w:rPr>
        <w:t>fundamentate</w:t>
      </w:r>
      <w:proofErr w:type="spellEnd"/>
      <w:r w:rsidRPr="00E34142">
        <w:rPr>
          <w:sz w:val="20"/>
          <w:szCs w:val="20"/>
        </w:rPr>
        <w:t xml:space="preserve"> de </w:t>
      </w:r>
      <w:proofErr w:type="spellStart"/>
      <w:r w:rsidRPr="00E34142">
        <w:rPr>
          <w:sz w:val="20"/>
          <w:szCs w:val="20"/>
        </w:rPr>
        <w:t>ordonatorul</w:t>
      </w:r>
      <w:proofErr w:type="spellEnd"/>
      <w:r w:rsidRPr="00E34142">
        <w:rPr>
          <w:sz w:val="20"/>
          <w:szCs w:val="20"/>
        </w:rPr>
        <w:t xml:space="preserve"> principal de </w:t>
      </w:r>
      <w:proofErr w:type="spellStart"/>
      <w:r w:rsidRPr="00E34142">
        <w:rPr>
          <w:sz w:val="20"/>
          <w:szCs w:val="20"/>
        </w:rPr>
        <w:t>credite</w:t>
      </w:r>
      <w:proofErr w:type="spellEnd"/>
      <w:r w:rsidRPr="00E34142">
        <w:rPr>
          <w:sz w:val="20"/>
          <w:szCs w:val="20"/>
        </w:rPr>
        <w:t>.</w:t>
      </w:r>
    </w:p>
    <w:p w:rsidR="006E019C" w:rsidRPr="00E34142" w:rsidRDefault="006E019C" w:rsidP="006E019C">
      <w:pPr>
        <w:pStyle w:val="BodyTextIndent3"/>
        <w:spacing w:after="0"/>
        <w:ind w:left="0" w:firstLine="709"/>
        <w:jc w:val="both"/>
        <w:rPr>
          <w:sz w:val="20"/>
          <w:szCs w:val="20"/>
          <w:lang w:val="ro-RO"/>
        </w:rPr>
      </w:pPr>
      <w:r w:rsidRPr="00E34142">
        <w:rPr>
          <w:sz w:val="20"/>
          <w:szCs w:val="20"/>
          <w:lang w:val="ro-RO"/>
        </w:rPr>
        <w:t>Potrivit prevederilor art. 19 alin. (2) din Legea nr. 273/2006 privind finanţele publice locale, cu modificările şi completările ulterioare, pe parcursul exercitiului bugetar consiliile locale, judeţene şi Consiliul General al Municipiului Bucuresti, după caz, pot aproba rectificarea bugetelor, în termen de 30 de zile de la data intrării în vigoare a legii de rectificare a bugetului de stat, precum şi ca urmare a unor propuneri fundamentate ale ordonatorilor principali de credite.</w:t>
      </w:r>
    </w:p>
    <w:p w:rsidR="008712B8" w:rsidRPr="00E34142" w:rsidRDefault="008712B8" w:rsidP="008712B8">
      <w:pPr>
        <w:pStyle w:val="BodyTextIndent3"/>
        <w:spacing w:after="0"/>
        <w:ind w:firstLine="709"/>
        <w:jc w:val="both"/>
        <w:rPr>
          <w:sz w:val="20"/>
          <w:szCs w:val="20"/>
          <w:lang w:val="ro-RO"/>
        </w:rPr>
      </w:pPr>
      <w:r w:rsidRPr="00E34142">
        <w:rPr>
          <w:sz w:val="20"/>
          <w:szCs w:val="20"/>
          <w:lang w:val="ro-RO"/>
        </w:rPr>
        <w:t xml:space="preserve">Prin prezentul Referat de aprobare se detaliaza modul de stabilire a veniturilor si a structurii acestora pe surse, a alocarii cheltuielilor pe destinatii pentru bugetul local, precum si cele pentru activitatile si institutiile publice subordonate consiliului local pentru anul 2026. </w:t>
      </w:r>
    </w:p>
    <w:p w:rsidR="008712B8" w:rsidRPr="00E34142" w:rsidRDefault="008712B8" w:rsidP="008712B8">
      <w:pPr>
        <w:pStyle w:val="BodyTextIndent3"/>
        <w:spacing w:after="0"/>
        <w:ind w:left="0" w:firstLine="709"/>
        <w:jc w:val="both"/>
        <w:rPr>
          <w:sz w:val="20"/>
          <w:szCs w:val="20"/>
          <w:lang w:val="ro-RO"/>
        </w:rPr>
      </w:pPr>
      <w:r w:rsidRPr="00E34142">
        <w:rPr>
          <w:sz w:val="20"/>
          <w:szCs w:val="20"/>
          <w:lang w:val="ro-RO"/>
        </w:rPr>
        <w:t xml:space="preserve">         Prezenta nota este intocmita In conformitate cu prevederile Legii bugetului de stat pe anul 2026, nr. 43/2026  si ale Legii nr. 273/2006 privind finantele publice locale, cu modificarile si completarile ulterioare.</w:t>
      </w:r>
    </w:p>
    <w:p w:rsidR="006E019C" w:rsidRPr="00E34142" w:rsidRDefault="006E019C" w:rsidP="006E019C">
      <w:pPr>
        <w:pStyle w:val="BodyTextIndent3"/>
        <w:spacing w:after="0"/>
        <w:ind w:left="0" w:firstLine="709"/>
        <w:jc w:val="both"/>
        <w:rPr>
          <w:sz w:val="20"/>
          <w:szCs w:val="20"/>
          <w:lang w:val="ro-RO"/>
        </w:rPr>
      </w:pPr>
    </w:p>
    <w:p w:rsidR="006E019C" w:rsidRPr="00E34142" w:rsidRDefault="006E019C" w:rsidP="006E019C">
      <w:pPr>
        <w:pStyle w:val="BodyTextIndent3"/>
        <w:spacing w:after="0"/>
        <w:ind w:left="0" w:firstLine="709"/>
        <w:jc w:val="both"/>
        <w:rPr>
          <w:sz w:val="20"/>
          <w:szCs w:val="20"/>
          <w:lang w:val="ro-RO"/>
        </w:rPr>
      </w:pPr>
      <w:r w:rsidRPr="00E34142">
        <w:rPr>
          <w:sz w:val="20"/>
          <w:szCs w:val="20"/>
          <w:lang w:val="ro-RO"/>
        </w:rPr>
        <w:t xml:space="preserve">-văzând Raportul de specialitate nr. </w:t>
      </w:r>
      <w:r w:rsidR="008712B8" w:rsidRPr="00E34142">
        <w:rPr>
          <w:sz w:val="20"/>
          <w:szCs w:val="20"/>
          <w:lang w:val="ro-RO"/>
        </w:rPr>
        <w:t>1343/17.04.2026</w:t>
      </w:r>
      <w:r w:rsidRPr="00E34142">
        <w:rPr>
          <w:sz w:val="20"/>
          <w:szCs w:val="20"/>
          <w:lang w:val="ro-RO"/>
        </w:rPr>
        <w:t xml:space="preserve"> întocmit de Compartimentul financiar contabil prin care se solicita dezbaterea și aprobarea proiectului de hotarâre cu privire la rectificarea bugetara </w:t>
      </w:r>
      <w:r w:rsidR="00B67C60" w:rsidRPr="00E34142">
        <w:rPr>
          <w:sz w:val="20"/>
          <w:szCs w:val="20"/>
          <w:lang w:val="ro-RO"/>
        </w:rPr>
        <w:t>;</w:t>
      </w:r>
    </w:p>
    <w:p w:rsidR="006E019C" w:rsidRPr="00E34142" w:rsidRDefault="006E019C" w:rsidP="006E019C">
      <w:pPr>
        <w:ind w:firstLine="709"/>
        <w:jc w:val="both"/>
        <w:rPr>
          <w:rFonts w:ascii="Times New Roman" w:hAnsi="Times New Roman"/>
          <w:sz w:val="20"/>
          <w:szCs w:val="20"/>
          <w:lang w:val="ro-RO"/>
        </w:rPr>
      </w:pPr>
      <w:r w:rsidRPr="00E34142">
        <w:rPr>
          <w:rFonts w:ascii="Times New Roman" w:hAnsi="Times New Roman"/>
          <w:sz w:val="20"/>
          <w:szCs w:val="20"/>
          <w:lang w:val="ro-RO"/>
        </w:rPr>
        <w:t xml:space="preserve"> Pentru administrarea în bune condiții a fondurilor publice , în condiții de eficiență  și pentru echilibrarea bugetului local al Comunei, ținând cont de faptul că unele cheltuieli  nu necesită amânare, în calitate de ordonator principal de credite  propun rectificarea bugetului  </w:t>
      </w:r>
      <w:r w:rsidR="008712B8" w:rsidRPr="00E34142">
        <w:rPr>
          <w:rFonts w:ascii="Times New Roman" w:hAnsi="Times New Roman"/>
          <w:sz w:val="20"/>
          <w:szCs w:val="20"/>
          <w:lang w:val="ro-RO"/>
        </w:rPr>
        <w:t>local pe anul 2026</w:t>
      </w:r>
      <w:r w:rsidRPr="00E34142">
        <w:rPr>
          <w:rFonts w:ascii="Times New Roman" w:hAnsi="Times New Roman"/>
          <w:sz w:val="20"/>
          <w:szCs w:val="20"/>
          <w:lang w:val="ro-RO"/>
        </w:rPr>
        <w:t xml:space="preserve"> , iar pentru cheltuielile aferente drepturilor asistentilor personali s-au diminuat alocarile bugetare la partea de venituri;-respectiv si partea de cheltu</w:t>
      </w:r>
      <w:r w:rsidR="00B67C60" w:rsidRPr="00E34142">
        <w:rPr>
          <w:rFonts w:ascii="Times New Roman" w:hAnsi="Times New Roman"/>
          <w:sz w:val="20"/>
          <w:szCs w:val="20"/>
          <w:lang w:val="ro-RO"/>
        </w:rPr>
        <w:t>i</w:t>
      </w:r>
      <w:r w:rsidRPr="00E34142">
        <w:rPr>
          <w:rFonts w:ascii="Times New Roman" w:hAnsi="Times New Roman"/>
          <w:sz w:val="20"/>
          <w:szCs w:val="20"/>
          <w:lang w:val="ro-RO"/>
        </w:rPr>
        <w:t>eli</w:t>
      </w:r>
      <w:r w:rsidR="00B67C60" w:rsidRPr="00E34142">
        <w:rPr>
          <w:rFonts w:ascii="Times New Roman" w:hAnsi="Times New Roman"/>
          <w:sz w:val="20"/>
          <w:szCs w:val="20"/>
          <w:lang w:val="ro-RO"/>
        </w:rPr>
        <w:t>;</w:t>
      </w:r>
    </w:p>
    <w:p w:rsidR="006E019C" w:rsidRPr="00E34142" w:rsidRDefault="006E019C" w:rsidP="006E019C">
      <w:pPr>
        <w:pStyle w:val="BodyTextIndent3"/>
        <w:spacing w:after="0"/>
        <w:ind w:left="0" w:firstLine="709"/>
        <w:jc w:val="both"/>
        <w:rPr>
          <w:sz w:val="20"/>
          <w:szCs w:val="20"/>
        </w:rPr>
      </w:pPr>
      <w:r w:rsidRPr="00E34142">
        <w:rPr>
          <w:sz w:val="20"/>
          <w:szCs w:val="20"/>
        </w:rPr>
        <w:t xml:space="preserve">Conform art. 49 alin.4 </w:t>
      </w:r>
      <w:proofErr w:type="spellStart"/>
      <w:r w:rsidRPr="00E34142">
        <w:rPr>
          <w:sz w:val="20"/>
          <w:szCs w:val="20"/>
        </w:rPr>
        <w:t>şi</w:t>
      </w:r>
      <w:proofErr w:type="spellEnd"/>
      <w:r w:rsidRPr="00E34142">
        <w:rPr>
          <w:sz w:val="20"/>
          <w:szCs w:val="20"/>
        </w:rPr>
        <w:t xml:space="preserve"> 5 din </w:t>
      </w:r>
      <w:proofErr w:type="spellStart"/>
      <w:r w:rsidRPr="00E34142">
        <w:rPr>
          <w:sz w:val="20"/>
          <w:szCs w:val="20"/>
        </w:rPr>
        <w:t>Legea</w:t>
      </w:r>
      <w:proofErr w:type="spellEnd"/>
      <w:r w:rsidRPr="00E34142">
        <w:rPr>
          <w:sz w:val="20"/>
          <w:szCs w:val="20"/>
        </w:rPr>
        <w:t xml:space="preserve"> 273/2006 </w:t>
      </w:r>
      <w:proofErr w:type="spellStart"/>
      <w:r w:rsidRPr="00E34142">
        <w:rPr>
          <w:sz w:val="20"/>
          <w:szCs w:val="20"/>
        </w:rPr>
        <w:t>republicata</w:t>
      </w:r>
      <w:proofErr w:type="spellEnd"/>
      <w:r w:rsidRPr="00E34142">
        <w:rPr>
          <w:sz w:val="20"/>
          <w:szCs w:val="20"/>
        </w:rPr>
        <w:t xml:space="preserve"> </w:t>
      </w:r>
      <w:proofErr w:type="spellStart"/>
      <w:r w:rsidRPr="00E34142">
        <w:rPr>
          <w:sz w:val="20"/>
          <w:szCs w:val="20"/>
        </w:rPr>
        <w:t>privind</w:t>
      </w:r>
      <w:proofErr w:type="spellEnd"/>
      <w:r w:rsidRPr="00E34142">
        <w:rPr>
          <w:sz w:val="20"/>
          <w:szCs w:val="20"/>
        </w:rPr>
        <w:t xml:space="preserve"> </w:t>
      </w:r>
      <w:proofErr w:type="spellStart"/>
      <w:r w:rsidRPr="00E34142">
        <w:rPr>
          <w:sz w:val="20"/>
          <w:szCs w:val="20"/>
        </w:rPr>
        <w:t>Finanţele</w:t>
      </w:r>
      <w:proofErr w:type="spellEnd"/>
      <w:r w:rsidRPr="00E34142">
        <w:rPr>
          <w:sz w:val="20"/>
          <w:szCs w:val="20"/>
        </w:rPr>
        <w:t xml:space="preserve"> </w:t>
      </w:r>
      <w:proofErr w:type="spellStart"/>
      <w:r w:rsidRPr="00E34142">
        <w:rPr>
          <w:sz w:val="20"/>
          <w:szCs w:val="20"/>
        </w:rPr>
        <w:t>Publice</w:t>
      </w:r>
      <w:proofErr w:type="spellEnd"/>
      <w:r w:rsidRPr="00E34142">
        <w:rPr>
          <w:sz w:val="20"/>
          <w:szCs w:val="20"/>
        </w:rPr>
        <w:t xml:space="preserve"> Locale, </w:t>
      </w:r>
      <w:proofErr w:type="spellStart"/>
      <w:r w:rsidRPr="00E34142">
        <w:rPr>
          <w:sz w:val="20"/>
          <w:szCs w:val="20"/>
        </w:rPr>
        <w:t>propun</w:t>
      </w:r>
      <w:proofErr w:type="spellEnd"/>
      <w:r w:rsidRPr="00E34142">
        <w:rPr>
          <w:sz w:val="20"/>
          <w:szCs w:val="20"/>
        </w:rPr>
        <w:t xml:space="preserve"> </w:t>
      </w:r>
    </w:p>
    <w:p w:rsidR="006E019C" w:rsidRPr="00E34142" w:rsidRDefault="008712B8" w:rsidP="006E019C">
      <w:pPr>
        <w:pStyle w:val="BodyTextIndent3"/>
        <w:numPr>
          <w:ilvl w:val="0"/>
          <w:numId w:val="2"/>
        </w:numPr>
        <w:spacing w:after="0"/>
        <w:jc w:val="both"/>
        <w:rPr>
          <w:rFonts w:eastAsia="Batang"/>
          <w:i/>
          <w:iCs/>
          <w:sz w:val="20"/>
          <w:szCs w:val="20"/>
          <w:shd w:val="clear" w:color="auto" w:fill="FFFFFF"/>
        </w:rPr>
      </w:pPr>
      <w:proofErr w:type="spellStart"/>
      <w:r w:rsidRPr="00E34142">
        <w:rPr>
          <w:sz w:val="20"/>
          <w:szCs w:val="20"/>
        </w:rPr>
        <w:t>aprobare</w:t>
      </w:r>
      <w:proofErr w:type="spellEnd"/>
      <w:r w:rsidR="006E019C" w:rsidRPr="00E34142">
        <w:rPr>
          <w:sz w:val="20"/>
          <w:szCs w:val="20"/>
        </w:rPr>
        <w:t xml:space="preserve"> </w:t>
      </w:r>
      <w:proofErr w:type="spellStart"/>
      <w:r w:rsidR="006E019C" w:rsidRPr="00E34142">
        <w:rPr>
          <w:sz w:val="20"/>
          <w:szCs w:val="20"/>
        </w:rPr>
        <w:t>prevederilor</w:t>
      </w:r>
      <w:proofErr w:type="spellEnd"/>
      <w:r w:rsidR="006E019C" w:rsidRPr="00E34142">
        <w:rPr>
          <w:sz w:val="20"/>
          <w:szCs w:val="20"/>
        </w:rPr>
        <w:t xml:space="preserve"> </w:t>
      </w:r>
      <w:proofErr w:type="spellStart"/>
      <w:r w:rsidR="006E019C" w:rsidRPr="00E34142">
        <w:rPr>
          <w:sz w:val="20"/>
          <w:szCs w:val="20"/>
        </w:rPr>
        <w:t>pe</w:t>
      </w:r>
      <w:proofErr w:type="spellEnd"/>
      <w:r w:rsidR="006E019C" w:rsidRPr="00E34142">
        <w:rPr>
          <w:sz w:val="20"/>
          <w:szCs w:val="20"/>
        </w:rPr>
        <w:t xml:space="preserve"> </w:t>
      </w:r>
      <w:proofErr w:type="spellStart"/>
      <w:r w:rsidR="006E019C" w:rsidRPr="00E34142">
        <w:rPr>
          <w:sz w:val="20"/>
          <w:szCs w:val="20"/>
        </w:rPr>
        <w:t>sursele</w:t>
      </w:r>
      <w:proofErr w:type="spellEnd"/>
      <w:r w:rsidR="006E019C" w:rsidRPr="00E34142">
        <w:rPr>
          <w:sz w:val="20"/>
          <w:szCs w:val="20"/>
        </w:rPr>
        <w:t xml:space="preserve"> de </w:t>
      </w:r>
      <w:proofErr w:type="spellStart"/>
      <w:r w:rsidR="006E019C" w:rsidRPr="00E34142">
        <w:rPr>
          <w:sz w:val="20"/>
          <w:szCs w:val="20"/>
        </w:rPr>
        <w:t>venituri</w:t>
      </w:r>
      <w:proofErr w:type="spellEnd"/>
      <w:r w:rsidR="006E019C" w:rsidRPr="00E34142">
        <w:rPr>
          <w:sz w:val="20"/>
          <w:szCs w:val="20"/>
        </w:rPr>
        <w:t xml:space="preserve"> ale </w:t>
      </w:r>
      <w:proofErr w:type="spellStart"/>
      <w:r w:rsidR="006E019C" w:rsidRPr="00E34142">
        <w:rPr>
          <w:sz w:val="20"/>
          <w:szCs w:val="20"/>
        </w:rPr>
        <w:t>bugetului</w:t>
      </w:r>
      <w:proofErr w:type="spellEnd"/>
      <w:r w:rsidR="006E019C" w:rsidRPr="00E34142">
        <w:rPr>
          <w:sz w:val="20"/>
          <w:szCs w:val="20"/>
        </w:rPr>
        <w:t xml:space="preserve"> local in </w:t>
      </w:r>
      <w:proofErr w:type="spellStart"/>
      <w:r w:rsidR="006E019C" w:rsidRPr="00E34142">
        <w:rPr>
          <w:sz w:val="20"/>
          <w:szCs w:val="20"/>
        </w:rPr>
        <w:t>concordanta</w:t>
      </w:r>
      <w:proofErr w:type="spellEnd"/>
      <w:r w:rsidR="006E019C" w:rsidRPr="00E34142">
        <w:rPr>
          <w:sz w:val="20"/>
          <w:szCs w:val="20"/>
        </w:rPr>
        <w:t xml:space="preserve"> cu </w:t>
      </w:r>
      <w:proofErr w:type="spellStart"/>
      <w:r w:rsidR="006E019C" w:rsidRPr="00E34142">
        <w:rPr>
          <w:sz w:val="20"/>
          <w:szCs w:val="20"/>
        </w:rPr>
        <w:t>estimarile</w:t>
      </w:r>
      <w:proofErr w:type="spellEnd"/>
      <w:r w:rsidR="006E019C" w:rsidRPr="00E34142">
        <w:rPr>
          <w:sz w:val="20"/>
          <w:szCs w:val="20"/>
        </w:rPr>
        <w:t xml:space="preserve"> de </w:t>
      </w:r>
      <w:proofErr w:type="spellStart"/>
      <w:r w:rsidR="006E019C" w:rsidRPr="00E34142">
        <w:rPr>
          <w:sz w:val="20"/>
          <w:szCs w:val="20"/>
        </w:rPr>
        <w:t>i</w:t>
      </w:r>
      <w:r w:rsidRPr="00E34142">
        <w:rPr>
          <w:sz w:val="20"/>
          <w:szCs w:val="20"/>
        </w:rPr>
        <w:t>nacasare</w:t>
      </w:r>
      <w:proofErr w:type="spellEnd"/>
      <w:r w:rsidRPr="00E34142">
        <w:rPr>
          <w:sz w:val="20"/>
          <w:szCs w:val="20"/>
        </w:rPr>
        <w:t xml:space="preserve">, </w:t>
      </w:r>
      <w:proofErr w:type="spellStart"/>
      <w:r w:rsidRPr="00E34142">
        <w:rPr>
          <w:sz w:val="20"/>
          <w:szCs w:val="20"/>
        </w:rPr>
        <w:t>potrivit</w:t>
      </w:r>
      <w:proofErr w:type="spellEnd"/>
      <w:r w:rsidRPr="00E34142">
        <w:rPr>
          <w:sz w:val="20"/>
          <w:szCs w:val="20"/>
        </w:rPr>
        <w:t xml:space="preserve"> </w:t>
      </w:r>
      <w:proofErr w:type="spellStart"/>
      <w:r w:rsidRPr="00E34142">
        <w:rPr>
          <w:sz w:val="20"/>
          <w:szCs w:val="20"/>
        </w:rPr>
        <w:t>executiei</w:t>
      </w:r>
      <w:proofErr w:type="spellEnd"/>
      <w:r w:rsidRPr="00E34142">
        <w:rPr>
          <w:sz w:val="20"/>
          <w:szCs w:val="20"/>
        </w:rPr>
        <w:t xml:space="preserve"> </w:t>
      </w:r>
      <w:proofErr w:type="spellStart"/>
      <w:r w:rsidRPr="00E34142">
        <w:rPr>
          <w:sz w:val="20"/>
          <w:szCs w:val="20"/>
        </w:rPr>
        <w:t>bugeta</w:t>
      </w:r>
      <w:r w:rsidR="006E019C" w:rsidRPr="00E34142">
        <w:rPr>
          <w:sz w:val="20"/>
          <w:szCs w:val="20"/>
        </w:rPr>
        <w:t>re</w:t>
      </w:r>
      <w:proofErr w:type="spellEnd"/>
      <w:r w:rsidR="006E019C" w:rsidRPr="00E34142">
        <w:rPr>
          <w:sz w:val="20"/>
          <w:szCs w:val="20"/>
        </w:rPr>
        <w:t xml:space="preserve">; </w:t>
      </w:r>
    </w:p>
    <w:p w:rsidR="006E019C" w:rsidRPr="00E34142" w:rsidRDefault="008712B8" w:rsidP="006E019C">
      <w:pPr>
        <w:pStyle w:val="BodyTextIndent3"/>
        <w:numPr>
          <w:ilvl w:val="0"/>
          <w:numId w:val="2"/>
        </w:numPr>
        <w:spacing w:after="0"/>
        <w:jc w:val="both"/>
        <w:rPr>
          <w:rFonts w:eastAsia="Batang"/>
          <w:i/>
          <w:iCs/>
          <w:sz w:val="20"/>
          <w:szCs w:val="20"/>
          <w:shd w:val="clear" w:color="auto" w:fill="FFFFFF"/>
        </w:rPr>
      </w:pPr>
      <w:proofErr w:type="spellStart"/>
      <w:r w:rsidRPr="00E34142">
        <w:rPr>
          <w:sz w:val="20"/>
          <w:szCs w:val="20"/>
        </w:rPr>
        <w:t>aprobarea</w:t>
      </w:r>
      <w:proofErr w:type="spellEnd"/>
      <w:r w:rsidRPr="00E34142">
        <w:rPr>
          <w:sz w:val="20"/>
          <w:szCs w:val="20"/>
        </w:rPr>
        <w:t xml:space="preserve"> </w:t>
      </w:r>
      <w:proofErr w:type="spellStart"/>
      <w:r w:rsidRPr="00E34142">
        <w:rPr>
          <w:sz w:val="20"/>
          <w:szCs w:val="20"/>
        </w:rPr>
        <w:t>prevederilor</w:t>
      </w:r>
      <w:proofErr w:type="spellEnd"/>
      <w:r w:rsidRPr="00E34142">
        <w:rPr>
          <w:sz w:val="20"/>
          <w:szCs w:val="20"/>
        </w:rPr>
        <w:t xml:space="preserve"> </w:t>
      </w:r>
      <w:proofErr w:type="spellStart"/>
      <w:r w:rsidRPr="00E34142">
        <w:rPr>
          <w:sz w:val="20"/>
          <w:szCs w:val="20"/>
        </w:rPr>
        <w:t>pe</w:t>
      </w:r>
      <w:proofErr w:type="spellEnd"/>
      <w:r w:rsidRPr="00E34142">
        <w:rPr>
          <w:sz w:val="20"/>
          <w:szCs w:val="20"/>
        </w:rPr>
        <w:t xml:space="preserve"> </w:t>
      </w:r>
      <w:proofErr w:type="spellStart"/>
      <w:r w:rsidRPr="00E34142">
        <w:rPr>
          <w:sz w:val="20"/>
          <w:szCs w:val="20"/>
        </w:rPr>
        <w:t>tipuri</w:t>
      </w:r>
      <w:proofErr w:type="spellEnd"/>
      <w:r w:rsidRPr="00E34142">
        <w:rPr>
          <w:sz w:val="20"/>
          <w:szCs w:val="20"/>
        </w:rPr>
        <w:t xml:space="preserve"> de </w:t>
      </w:r>
      <w:proofErr w:type="spellStart"/>
      <w:r w:rsidRPr="00E34142">
        <w:rPr>
          <w:sz w:val="20"/>
          <w:szCs w:val="20"/>
        </w:rPr>
        <w:t>cheltuiala</w:t>
      </w:r>
      <w:proofErr w:type="spellEnd"/>
      <w:r w:rsidRPr="00E34142">
        <w:rPr>
          <w:sz w:val="20"/>
          <w:szCs w:val="20"/>
        </w:rPr>
        <w:t>;</w:t>
      </w:r>
    </w:p>
    <w:p w:rsidR="008712B8" w:rsidRPr="00E34142" w:rsidRDefault="008712B8" w:rsidP="006E019C">
      <w:pPr>
        <w:pStyle w:val="BodyTextIndent3"/>
        <w:numPr>
          <w:ilvl w:val="0"/>
          <w:numId w:val="2"/>
        </w:numPr>
        <w:spacing w:after="0"/>
        <w:jc w:val="both"/>
        <w:rPr>
          <w:rStyle w:val="Bodytext9"/>
          <w:rFonts w:ascii="Times New Roman" w:cs="Times New Roman"/>
          <w:sz w:val="20"/>
          <w:szCs w:val="20"/>
        </w:rPr>
      </w:pPr>
      <w:proofErr w:type="spellStart"/>
      <w:r w:rsidRPr="00E34142">
        <w:rPr>
          <w:sz w:val="20"/>
          <w:szCs w:val="20"/>
        </w:rPr>
        <w:t>aprobarea</w:t>
      </w:r>
      <w:proofErr w:type="spellEnd"/>
      <w:r w:rsidRPr="00E34142">
        <w:rPr>
          <w:sz w:val="20"/>
          <w:szCs w:val="20"/>
        </w:rPr>
        <w:t xml:space="preserve"> </w:t>
      </w:r>
      <w:proofErr w:type="spellStart"/>
      <w:r w:rsidRPr="00E34142">
        <w:rPr>
          <w:sz w:val="20"/>
          <w:szCs w:val="20"/>
        </w:rPr>
        <w:t>listei</w:t>
      </w:r>
      <w:proofErr w:type="spellEnd"/>
      <w:r w:rsidRPr="00E34142">
        <w:rPr>
          <w:sz w:val="20"/>
          <w:szCs w:val="20"/>
        </w:rPr>
        <w:t xml:space="preserve"> </w:t>
      </w:r>
      <w:proofErr w:type="spellStart"/>
      <w:r w:rsidRPr="00E34142">
        <w:rPr>
          <w:sz w:val="20"/>
          <w:szCs w:val="20"/>
        </w:rPr>
        <w:t>obiectivelor</w:t>
      </w:r>
      <w:proofErr w:type="spellEnd"/>
      <w:r w:rsidRPr="00E34142">
        <w:rPr>
          <w:sz w:val="20"/>
          <w:szCs w:val="20"/>
        </w:rPr>
        <w:t xml:space="preserve"> de </w:t>
      </w:r>
      <w:proofErr w:type="spellStart"/>
      <w:r w:rsidRPr="00E34142">
        <w:rPr>
          <w:sz w:val="20"/>
          <w:szCs w:val="20"/>
        </w:rPr>
        <w:t>invesititii</w:t>
      </w:r>
      <w:proofErr w:type="spellEnd"/>
      <w:r w:rsidRPr="00E34142">
        <w:rPr>
          <w:sz w:val="20"/>
          <w:szCs w:val="20"/>
        </w:rPr>
        <w:t>;</w:t>
      </w:r>
    </w:p>
    <w:p w:rsidR="00B67C60" w:rsidRPr="00E34142" w:rsidRDefault="00B67C60" w:rsidP="00B67C60">
      <w:pPr>
        <w:rPr>
          <w:rStyle w:val="Bodytext9"/>
          <w:rFonts w:ascii="Times New Roman" w:hAnsi="Times New Roman" w:cs="Times New Roman"/>
          <w:sz w:val="20"/>
          <w:szCs w:val="20"/>
        </w:rPr>
      </w:pPr>
    </w:p>
    <w:p w:rsidR="00D175B0" w:rsidRPr="00E34142" w:rsidRDefault="00B67C60">
      <w:pPr>
        <w:rPr>
          <w:rStyle w:val="Bodytext9"/>
          <w:rFonts w:ascii="Times New Roman" w:hAnsi="Times New Roman" w:cs="Times New Roman"/>
          <w:sz w:val="20"/>
          <w:szCs w:val="20"/>
        </w:rPr>
      </w:pPr>
      <w:proofErr w:type="spellStart"/>
      <w:proofErr w:type="gramStart"/>
      <w:r w:rsidRPr="00E34142">
        <w:rPr>
          <w:rStyle w:val="Bodytext9"/>
          <w:rFonts w:ascii="Times New Roman" w:hAnsi="Times New Roman" w:cs="Times New Roman"/>
          <w:sz w:val="20"/>
          <w:szCs w:val="20"/>
        </w:rPr>
        <w:t>dup</w:t>
      </w:r>
      <w:r w:rsidR="00E34142">
        <w:rPr>
          <w:rStyle w:val="Bodytext9"/>
          <w:rFonts w:ascii="Times New Roman" w:hAnsi="Times New Roman" w:cs="Times New Roman"/>
          <w:sz w:val="20"/>
          <w:szCs w:val="20"/>
        </w:rPr>
        <w:t>ă</w:t>
      </w:r>
      <w:proofErr w:type="spellEnd"/>
      <w:proofErr w:type="gramEnd"/>
      <w:r w:rsidR="00E34142">
        <w:rPr>
          <w:rStyle w:val="Bodytext9"/>
          <w:rFonts w:ascii="Times New Roman" w:hAnsi="Times New Roman" w:cs="Times New Roman"/>
          <w:sz w:val="20"/>
          <w:szCs w:val="20"/>
        </w:rPr>
        <w:t xml:space="preserve"> cum </w:t>
      </w:r>
      <w:proofErr w:type="spellStart"/>
      <w:r w:rsidR="00E34142">
        <w:rPr>
          <w:rStyle w:val="Bodytext9"/>
          <w:rFonts w:ascii="Times New Roman" w:hAnsi="Times New Roman" w:cs="Times New Roman"/>
          <w:sz w:val="20"/>
          <w:szCs w:val="20"/>
        </w:rPr>
        <w:t>urmeaza</w:t>
      </w:r>
      <w:proofErr w:type="spellEnd"/>
    </w:p>
    <w:tbl>
      <w:tblPr>
        <w:tblStyle w:val="TableGrid"/>
        <w:tblW w:w="0" w:type="auto"/>
        <w:tblLook w:val="04A0" w:firstRow="1" w:lastRow="0" w:firstColumn="1" w:lastColumn="0" w:noHBand="0" w:noVBand="1"/>
      </w:tblPr>
      <w:tblGrid>
        <w:gridCol w:w="2020"/>
        <w:gridCol w:w="5533"/>
        <w:gridCol w:w="222"/>
        <w:gridCol w:w="2200"/>
      </w:tblGrid>
      <w:tr w:rsidR="00B67C60" w:rsidRPr="00E34142" w:rsidTr="00B67C60">
        <w:trPr>
          <w:trHeight w:val="558"/>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b/>
                <w:bCs/>
                <w:i/>
                <w:iCs/>
                <w:sz w:val="20"/>
                <w:szCs w:val="20"/>
                <w:shd w:val="clear" w:color="auto" w:fill="FFFFFF"/>
              </w:rPr>
            </w:pPr>
            <w:r w:rsidRPr="00E34142">
              <w:rPr>
                <w:rFonts w:ascii="Times New Roman" w:eastAsia="Batang" w:hAnsi="Times New Roman"/>
                <w:b/>
                <w:bCs/>
                <w:i/>
                <w:iCs/>
                <w:sz w:val="20"/>
                <w:szCs w:val="20"/>
                <w:shd w:val="clear" w:color="auto" w:fill="FFFFFF"/>
              </w:rPr>
              <w:t>VENITURI</w:t>
            </w:r>
          </w:p>
        </w:tc>
        <w:tc>
          <w:tcPr>
            <w:tcW w:w="40" w:type="dxa"/>
            <w:hideMark/>
          </w:tcPr>
          <w:p w:rsidR="00B67C60" w:rsidRPr="00E34142" w:rsidRDefault="00B67C60">
            <w:pPr>
              <w:rPr>
                <w:rFonts w:ascii="Times New Roman" w:eastAsia="Batang" w:hAnsi="Times New Roman"/>
                <w:b/>
                <w:bCs/>
                <w:i/>
                <w:iCs/>
                <w:sz w:val="20"/>
                <w:szCs w:val="20"/>
                <w:shd w:val="clear" w:color="auto" w:fill="FFFFFF"/>
              </w:rPr>
            </w:pPr>
          </w:p>
        </w:tc>
        <w:tc>
          <w:tcPr>
            <w:tcW w:w="2200" w:type="dxa"/>
            <w:hideMark/>
          </w:tcPr>
          <w:p w:rsidR="00B67C60" w:rsidRPr="00E34142" w:rsidRDefault="008712B8">
            <w:pPr>
              <w:rPr>
                <w:rFonts w:ascii="Times New Roman" w:eastAsia="Batang" w:hAnsi="Times New Roman"/>
                <w:b/>
                <w:bCs/>
                <w:i/>
                <w:iCs/>
                <w:sz w:val="20"/>
                <w:szCs w:val="20"/>
                <w:shd w:val="clear" w:color="auto" w:fill="FFFFFF"/>
              </w:rPr>
            </w:pPr>
            <w:r w:rsidRPr="00E34142">
              <w:rPr>
                <w:rFonts w:ascii="Times New Roman" w:eastAsia="Batang" w:hAnsi="Times New Roman"/>
                <w:b/>
                <w:bCs/>
                <w:i/>
                <w:iCs/>
                <w:sz w:val="20"/>
                <w:szCs w:val="20"/>
                <w:shd w:val="clear" w:color="auto" w:fill="FFFFFF"/>
              </w:rPr>
              <w:t>6157980</w:t>
            </w:r>
          </w:p>
        </w:tc>
      </w:tr>
      <w:tr w:rsidR="00B67C60" w:rsidRPr="00E34142" w:rsidTr="00B67C60">
        <w:trPr>
          <w:trHeight w:val="70"/>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b/>
                <w:bCs/>
                <w:i/>
                <w:iCs/>
                <w:sz w:val="20"/>
                <w:szCs w:val="20"/>
                <w:shd w:val="clear" w:color="auto" w:fill="FFFFFF"/>
              </w:rPr>
            </w:pPr>
          </w:p>
        </w:tc>
        <w:tc>
          <w:tcPr>
            <w:tcW w:w="40" w:type="dxa"/>
            <w:hideMark/>
          </w:tcPr>
          <w:p w:rsidR="00B67C60" w:rsidRPr="00E34142" w:rsidRDefault="00B67C60">
            <w:pPr>
              <w:rPr>
                <w:rFonts w:ascii="Times New Roman" w:eastAsia="Batang" w:hAnsi="Times New Roman"/>
                <w:b/>
                <w:bCs/>
                <w:i/>
                <w:iCs/>
                <w:sz w:val="20"/>
                <w:szCs w:val="20"/>
                <w:shd w:val="clear" w:color="auto" w:fill="FFFFFF"/>
              </w:rPr>
            </w:pPr>
          </w:p>
        </w:tc>
        <w:tc>
          <w:tcPr>
            <w:tcW w:w="2200" w:type="dxa"/>
            <w:hideMark/>
          </w:tcPr>
          <w:p w:rsidR="00B67C60" w:rsidRPr="00E34142" w:rsidRDefault="00B67C60">
            <w:pPr>
              <w:rPr>
                <w:rFonts w:ascii="Times New Roman" w:eastAsia="Batang" w:hAnsi="Times New Roman"/>
                <w:b/>
                <w:bCs/>
                <w:i/>
                <w:iCs/>
                <w:sz w:val="20"/>
                <w:szCs w:val="20"/>
                <w:shd w:val="clear" w:color="auto" w:fill="FFFFFF"/>
              </w:rPr>
            </w:pPr>
          </w:p>
        </w:tc>
      </w:tr>
      <w:tr w:rsidR="00B67C60" w:rsidRPr="00E34142" w:rsidTr="00B67C60">
        <w:trPr>
          <w:trHeight w:val="765"/>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03,18</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Impozitul</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veniturile</w:t>
            </w:r>
            <w:proofErr w:type="spellEnd"/>
            <w:r w:rsidRPr="00E34142">
              <w:rPr>
                <w:rFonts w:ascii="Times New Roman" w:eastAsia="Batang" w:hAnsi="Times New Roman"/>
                <w:i/>
                <w:iCs/>
                <w:sz w:val="20"/>
                <w:szCs w:val="20"/>
                <w:shd w:val="clear" w:color="auto" w:fill="FFFFFF"/>
              </w:rPr>
              <w:t xml:space="preserve"> din </w:t>
            </w:r>
            <w:proofErr w:type="spellStart"/>
            <w:r w:rsidRPr="00E34142">
              <w:rPr>
                <w:rFonts w:ascii="Times New Roman" w:eastAsia="Batang" w:hAnsi="Times New Roman"/>
                <w:i/>
                <w:iCs/>
                <w:sz w:val="20"/>
                <w:szCs w:val="20"/>
                <w:shd w:val="clear" w:color="auto" w:fill="FFFFFF"/>
              </w:rPr>
              <w:t>transferul</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proprietatilor</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imobiliare</w:t>
            </w:r>
            <w:proofErr w:type="spellEnd"/>
            <w:r w:rsidRPr="00E34142">
              <w:rPr>
                <w:rFonts w:ascii="Times New Roman" w:eastAsia="Batang" w:hAnsi="Times New Roman"/>
                <w:i/>
                <w:iCs/>
                <w:sz w:val="20"/>
                <w:szCs w:val="20"/>
                <w:shd w:val="clear" w:color="auto" w:fill="FFFFFF"/>
              </w:rPr>
              <w:t xml:space="preserve"> din </w:t>
            </w:r>
            <w:proofErr w:type="spellStart"/>
            <w:r w:rsidRPr="00E34142">
              <w:rPr>
                <w:rFonts w:ascii="Times New Roman" w:eastAsia="Batang" w:hAnsi="Times New Roman"/>
                <w:i/>
                <w:iCs/>
                <w:sz w:val="20"/>
                <w:szCs w:val="20"/>
                <w:shd w:val="clear" w:color="auto" w:fill="FFFFFF"/>
              </w:rPr>
              <w:t>patrimoniul</w:t>
            </w:r>
            <w:proofErr w:type="spellEnd"/>
            <w:r w:rsidRPr="00E34142">
              <w:rPr>
                <w:rFonts w:ascii="Times New Roman" w:eastAsia="Batang" w:hAnsi="Times New Roman"/>
                <w:i/>
                <w:iCs/>
                <w:sz w:val="20"/>
                <w:szCs w:val="20"/>
                <w:shd w:val="clear" w:color="auto" w:fill="FFFFFF"/>
              </w:rPr>
              <w:t xml:space="preserve"> personal</w:t>
            </w:r>
          </w:p>
        </w:tc>
        <w:tc>
          <w:tcPr>
            <w:tcW w:w="40" w:type="dxa"/>
            <w:hideMark/>
          </w:tcPr>
          <w:p w:rsidR="00B67C60" w:rsidRPr="00E34142" w:rsidRDefault="00B67C60">
            <w:pPr>
              <w:rPr>
                <w:rFonts w:ascii="Times New Roman" w:eastAsia="Batang" w:hAnsi="Times New Roman"/>
                <w:b/>
                <w:bCs/>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27800</w:t>
            </w:r>
          </w:p>
        </w:tc>
      </w:tr>
      <w:tr w:rsidR="00B67C60" w:rsidRPr="00E34142" w:rsidTr="00B67C60">
        <w:trPr>
          <w:trHeight w:val="549"/>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04,02,01</w:t>
            </w:r>
          </w:p>
        </w:tc>
        <w:tc>
          <w:tcPr>
            <w:tcW w:w="12400" w:type="dxa"/>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 xml:space="preserve"> cote defalcate din </w:t>
            </w:r>
            <w:proofErr w:type="spellStart"/>
            <w:r w:rsidRPr="00E34142">
              <w:rPr>
                <w:rFonts w:ascii="Times New Roman" w:eastAsia="Batang" w:hAnsi="Times New Roman"/>
                <w:i/>
                <w:iCs/>
                <w:sz w:val="20"/>
                <w:szCs w:val="20"/>
                <w:shd w:val="clear" w:color="auto" w:fill="FFFFFF"/>
              </w:rPr>
              <w:t>impozitul</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venit</w:t>
            </w:r>
            <w:proofErr w:type="spellEnd"/>
            <w:r w:rsidRPr="00E34142">
              <w:rPr>
                <w:rFonts w:ascii="Times New Roman" w:eastAsia="Batang" w:hAnsi="Times New Roman"/>
                <w:i/>
                <w:iCs/>
                <w:sz w:val="20"/>
                <w:szCs w:val="20"/>
                <w:shd w:val="clear" w:color="auto" w:fill="FFFFFF"/>
              </w:rPr>
              <w:t xml:space="preserve"> </w:t>
            </w:r>
          </w:p>
        </w:tc>
        <w:tc>
          <w:tcPr>
            <w:tcW w:w="40" w:type="dxa"/>
            <w:hideMark/>
          </w:tcPr>
          <w:p w:rsidR="00B67C60" w:rsidRPr="00E34142" w:rsidRDefault="00B67C60">
            <w:pPr>
              <w:rPr>
                <w:rFonts w:ascii="Times New Roman" w:eastAsia="Batang" w:hAnsi="Times New Roman"/>
                <w:b/>
                <w:bCs/>
                <w:i/>
                <w:iCs/>
                <w:sz w:val="20"/>
                <w:szCs w:val="20"/>
                <w:shd w:val="clear" w:color="auto" w:fill="FFFFFF"/>
              </w:rPr>
            </w:pPr>
          </w:p>
        </w:tc>
        <w:tc>
          <w:tcPr>
            <w:tcW w:w="2200" w:type="dxa"/>
            <w:hideMark/>
          </w:tcPr>
          <w:p w:rsidR="00B67C60" w:rsidRPr="00E34142" w:rsidRDefault="00A6566D" w:rsidP="00A6566D">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1913000</w:t>
            </w:r>
          </w:p>
        </w:tc>
      </w:tr>
      <w:tr w:rsidR="00B67C60" w:rsidRPr="00E34142" w:rsidTr="00B67C60">
        <w:trPr>
          <w:trHeight w:val="698"/>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04,04</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Sume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alocate</w:t>
            </w:r>
            <w:proofErr w:type="spellEnd"/>
            <w:r w:rsidRPr="00E34142">
              <w:rPr>
                <w:rFonts w:ascii="Times New Roman" w:eastAsia="Batang" w:hAnsi="Times New Roman"/>
                <w:i/>
                <w:iCs/>
                <w:sz w:val="20"/>
                <w:szCs w:val="20"/>
                <w:shd w:val="clear" w:color="auto" w:fill="FFFFFF"/>
              </w:rPr>
              <w:t xml:space="preserve"> din cote defalcate din </w:t>
            </w:r>
            <w:proofErr w:type="spellStart"/>
            <w:r w:rsidRPr="00E34142">
              <w:rPr>
                <w:rFonts w:ascii="Times New Roman" w:eastAsia="Batang" w:hAnsi="Times New Roman"/>
                <w:i/>
                <w:iCs/>
                <w:sz w:val="20"/>
                <w:szCs w:val="20"/>
                <w:shd w:val="clear" w:color="auto" w:fill="FFFFFF"/>
              </w:rPr>
              <w:t>impozitul</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venit</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pentru</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echilibrare</w:t>
            </w:r>
            <w:proofErr w:type="spellEnd"/>
          </w:p>
        </w:tc>
        <w:tc>
          <w:tcPr>
            <w:tcW w:w="40" w:type="dxa"/>
            <w:hideMark/>
          </w:tcPr>
          <w:p w:rsidR="00B67C60" w:rsidRPr="00E34142" w:rsidRDefault="00B67C60">
            <w:pPr>
              <w:rPr>
                <w:rFonts w:ascii="Times New Roman" w:eastAsia="Batang" w:hAnsi="Times New Roman"/>
                <w:b/>
                <w:bCs/>
                <w:i/>
                <w:iCs/>
                <w:sz w:val="20"/>
                <w:szCs w:val="20"/>
                <w:shd w:val="clear" w:color="auto" w:fill="FFFFFF"/>
              </w:rPr>
            </w:pPr>
          </w:p>
        </w:tc>
        <w:tc>
          <w:tcPr>
            <w:tcW w:w="2200" w:type="dxa"/>
            <w:hideMark/>
          </w:tcPr>
          <w:p w:rsidR="00B67C60" w:rsidRPr="00E34142" w:rsidRDefault="00B67C60" w:rsidP="00B67C60">
            <w:pPr>
              <w:rPr>
                <w:rFonts w:ascii="Times New Roman" w:eastAsia="Batang" w:hAnsi="Times New Roman"/>
                <w:i/>
                <w:iCs/>
                <w:sz w:val="20"/>
                <w:szCs w:val="20"/>
                <w:shd w:val="clear" w:color="auto" w:fill="FFFFFF"/>
              </w:rPr>
            </w:pPr>
          </w:p>
        </w:tc>
      </w:tr>
      <w:tr w:rsidR="00A6566D" w:rsidRPr="00E34142" w:rsidTr="00B67C60">
        <w:trPr>
          <w:trHeight w:val="698"/>
        </w:trPr>
        <w:tc>
          <w:tcPr>
            <w:tcW w:w="2020" w:type="dxa"/>
            <w:noWrap/>
          </w:tcPr>
          <w:p w:rsidR="00A6566D" w:rsidRPr="00E34142" w:rsidRDefault="00A6566D">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07.02.</w:t>
            </w:r>
          </w:p>
        </w:tc>
        <w:tc>
          <w:tcPr>
            <w:tcW w:w="12400" w:type="dxa"/>
          </w:tcPr>
          <w:p w:rsidR="00A6566D" w:rsidRPr="00E34142" w:rsidRDefault="00A6566D" w:rsidP="00A6566D">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Impozite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taxe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proprietate</w:t>
            </w:r>
            <w:proofErr w:type="spellEnd"/>
          </w:p>
        </w:tc>
        <w:tc>
          <w:tcPr>
            <w:tcW w:w="40" w:type="dxa"/>
          </w:tcPr>
          <w:p w:rsidR="00A6566D" w:rsidRPr="00E34142" w:rsidRDefault="00A6566D">
            <w:pPr>
              <w:rPr>
                <w:rFonts w:ascii="Times New Roman" w:eastAsia="Batang" w:hAnsi="Times New Roman"/>
                <w:b/>
                <w:bCs/>
                <w:i/>
                <w:iCs/>
                <w:sz w:val="20"/>
                <w:szCs w:val="20"/>
                <w:shd w:val="clear" w:color="auto" w:fill="FFFFFF"/>
              </w:rPr>
            </w:pPr>
          </w:p>
        </w:tc>
        <w:tc>
          <w:tcPr>
            <w:tcW w:w="2200" w:type="dxa"/>
          </w:tcPr>
          <w:p w:rsidR="00A6566D"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859960</w:t>
            </w:r>
          </w:p>
        </w:tc>
      </w:tr>
      <w:tr w:rsidR="00B67C60" w:rsidRPr="00E34142" w:rsidTr="00B67C60">
        <w:trPr>
          <w:trHeight w:val="567"/>
        </w:trPr>
        <w:tc>
          <w:tcPr>
            <w:tcW w:w="2020" w:type="dxa"/>
            <w:noWrap/>
            <w:hideMark/>
          </w:tcPr>
          <w:p w:rsidR="00B67C60" w:rsidRPr="00E34142" w:rsidRDefault="00B67C60" w:rsidP="00A6566D">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07,</w:t>
            </w:r>
            <w:r w:rsidR="00A6566D" w:rsidRPr="00E34142">
              <w:rPr>
                <w:rFonts w:ascii="Times New Roman" w:eastAsia="Batang" w:hAnsi="Times New Roman"/>
                <w:i/>
                <w:iCs/>
                <w:sz w:val="20"/>
                <w:szCs w:val="20"/>
                <w:shd w:val="clear" w:color="auto" w:fill="FFFFFF"/>
              </w:rPr>
              <w:t>03</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Taxe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judiciare</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timbru</w:t>
            </w:r>
            <w:proofErr w:type="spellEnd"/>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17090</w:t>
            </w:r>
          </w:p>
        </w:tc>
      </w:tr>
      <w:tr w:rsidR="00B67C60" w:rsidRPr="00E34142" w:rsidTr="00B67C60">
        <w:trPr>
          <w:trHeight w:val="1290"/>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11,02</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Sume</w:t>
            </w:r>
            <w:proofErr w:type="spellEnd"/>
            <w:r w:rsidRPr="00E34142">
              <w:rPr>
                <w:rFonts w:ascii="Times New Roman" w:eastAsia="Batang" w:hAnsi="Times New Roman"/>
                <w:i/>
                <w:iCs/>
                <w:sz w:val="20"/>
                <w:szCs w:val="20"/>
                <w:shd w:val="clear" w:color="auto" w:fill="FFFFFF"/>
              </w:rPr>
              <w:t xml:space="preserve"> defalcate din taxa </w:t>
            </w:r>
            <w:proofErr w:type="spellStart"/>
            <w:r w:rsidRPr="00E34142">
              <w:rPr>
                <w:rFonts w:ascii="Times New Roman" w:eastAsia="Batang" w:hAnsi="Times New Roman"/>
                <w:i/>
                <w:iCs/>
                <w:sz w:val="20"/>
                <w:szCs w:val="20"/>
                <w:shd w:val="clear" w:color="auto" w:fill="FFFFFF"/>
              </w:rPr>
              <w:t>pe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valoarea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adaugata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pentru</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finantarea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cheltuielilor</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descentralizate</w:t>
            </w:r>
            <w:proofErr w:type="spellEnd"/>
            <w:r w:rsidRPr="00E34142">
              <w:rPr>
                <w:rFonts w:ascii="Times New Roman" w:eastAsia="Batang" w:hAnsi="Times New Roman"/>
                <w:i/>
                <w:iCs/>
                <w:sz w:val="20"/>
                <w:szCs w:val="20"/>
                <w:shd w:val="clear" w:color="auto" w:fill="FFFFFF"/>
              </w:rPr>
              <w:t xml:space="preserve"> la </w:t>
            </w:r>
            <w:proofErr w:type="spellStart"/>
            <w:r w:rsidRPr="00E34142">
              <w:rPr>
                <w:rFonts w:ascii="Times New Roman" w:eastAsia="Batang" w:hAnsi="Times New Roman"/>
                <w:i/>
                <w:iCs/>
                <w:sz w:val="20"/>
                <w:szCs w:val="20"/>
                <w:shd w:val="clear" w:color="auto" w:fill="FFFFFF"/>
              </w:rPr>
              <w:t>nivelul</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comunelor</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oraselor</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municipiilor</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sectoarelor</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Municipiului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Bucuresti</w:t>
            </w:r>
            <w:proofErr w:type="spellEnd"/>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A6566D">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1758000</w:t>
            </w:r>
          </w:p>
        </w:tc>
      </w:tr>
      <w:tr w:rsidR="00B67C60" w:rsidRPr="00E34142" w:rsidTr="00B67C60">
        <w:trPr>
          <w:trHeight w:val="678"/>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11,06</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Sume</w:t>
            </w:r>
            <w:proofErr w:type="spellEnd"/>
            <w:r w:rsidRPr="00E34142">
              <w:rPr>
                <w:rFonts w:ascii="Times New Roman" w:eastAsia="Batang" w:hAnsi="Times New Roman"/>
                <w:i/>
                <w:iCs/>
                <w:sz w:val="20"/>
                <w:szCs w:val="20"/>
                <w:shd w:val="clear" w:color="auto" w:fill="FFFFFF"/>
              </w:rPr>
              <w:t xml:space="preserve"> defalcate din taxa </w:t>
            </w:r>
            <w:proofErr w:type="spellStart"/>
            <w:r w:rsidRPr="00E34142">
              <w:rPr>
                <w:rFonts w:ascii="Times New Roman" w:eastAsia="Batang" w:hAnsi="Times New Roman"/>
                <w:i/>
                <w:iCs/>
                <w:sz w:val="20"/>
                <w:szCs w:val="20"/>
                <w:shd w:val="clear" w:color="auto" w:fill="FFFFFF"/>
              </w:rPr>
              <w:t>pe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valoarea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adaugata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pentru</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echilibrarea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bugetelor</w:t>
            </w:r>
            <w:proofErr w:type="spellEnd"/>
            <w:r w:rsidRPr="00E34142">
              <w:rPr>
                <w:rFonts w:ascii="Times New Roman" w:eastAsia="Batang" w:hAnsi="Times New Roman"/>
                <w:i/>
                <w:iCs/>
                <w:sz w:val="20"/>
                <w:szCs w:val="20"/>
                <w:shd w:val="clear" w:color="auto" w:fill="FFFFFF"/>
              </w:rPr>
              <w:t xml:space="preserve"> locale</w:t>
            </w:r>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B67C60" w:rsidP="00B67C60">
            <w:pPr>
              <w:rPr>
                <w:rFonts w:ascii="Times New Roman" w:eastAsia="Batang" w:hAnsi="Times New Roman"/>
                <w:i/>
                <w:iCs/>
                <w:sz w:val="20"/>
                <w:szCs w:val="20"/>
                <w:shd w:val="clear" w:color="auto" w:fill="FFFFFF"/>
              </w:rPr>
            </w:pPr>
          </w:p>
        </w:tc>
      </w:tr>
      <w:tr w:rsidR="00B67C60" w:rsidRPr="00E34142" w:rsidTr="00B67C60">
        <w:trPr>
          <w:trHeight w:val="404"/>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15,02,01</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Impozitul</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spectacole</w:t>
            </w:r>
            <w:proofErr w:type="spellEnd"/>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9160</w:t>
            </w:r>
          </w:p>
        </w:tc>
      </w:tr>
      <w:tr w:rsidR="00A6566D" w:rsidRPr="00E34142" w:rsidTr="00B67C60">
        <w:trPr>
          <w:trHeight w:val="404"/>
        </w:trPr>
        <w:tc>
          <w:tcPr>
            <w:tcW w:w="2020" w:type="dxa"/>
            <w:noWrap/>
          </w:tcPr>
          <w:p w:rsidR="00A6566D" w:rsidRPr="00E34142" w:rsidRDefault="00A6566D">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16.02</w:t>
            </w:r>
          </w:p>
        </w:tc>
        <w:tc>
          <w:tcPr>
            <w:tcW w:w="12400" w:type="dxa"/>
          </w:tcPr>
          <w:p w:rsidR="00A6566D" w:rsidRPr="00E34142" w:rsidRDefault="00A6566D">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Impozit</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mijloacele</w:t>
            </w:r>
            <w:proofErr w:type="spellEnd"/>
            <w:r w:rsidRPr="00E34142">
              <w:rPr>
                <w:rFonts w:ascii="Times New Roman" w:eastAsia="Batang" w:hAnsi="Times New Roman"/>
                <w:i/>
                <w:iCs/>
                <w:sz w:val="20"/>
                <w:szCs w:val="20"/>
                <w:shd w:val="clear" w:color="auto" w:fill="FFFFFF"/>
              </w:rPr>
              <w:t xml:space="preserve"> de transport</w:t>
            </w:r>
          </w:p>
        </w:tc>
        <w:tc>
          <w:tcPr>
            <w:tcW w:w="40" w:type="dxa"/>
          </w:tcPr>
          <w:p w:rsidR="00A6566D" w:rsidRPr="00E34142" w:rsidRDefault="00A6566D">
            <w:pPr>
              <w:rPr>
                <w:rFonts w:ascii="Times New Roman" w:eastAsia="Batang" w:hAnsi="Times New Roman"/>
                <w:i/>
                <w:iCs/>
                <w:sz w:val="20"/>
                <w:szCs w:val="20"/>
                <w:shd w:val="clear" w:color="auto" w:fill="FFFFFF"/>
              </w:rPr>
            </w:pPr>
          </w:p>
        </w:tc>
        <w:tc>
          <w:tcPr>
            <w:tcW w:w="2200" w:type="dxa"/>
          </w:tcPr>
          <w:p w:rsidR="00A6566D"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204860</w:t>
            </w:r>
          </w:p>
        </w:tc>
      </w:tr>
      <w:tr w:rsidR="00B67C60" w:rsidRPr="00E34142" w:rsidTr="00B67C60">
        <w:trPr>
          <w:trHeight w:val="411"/>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16,03</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Taxe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tarife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pentru</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eliberare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autorizatii</w:t>
            </w:r>
            <w:proofErr w:type="spellEnd"/>
          </w:p>
        </w:tc>
        <w:tc>
          <w:tcPr>
            <w:tcW w:w="40" w:type="dxa"/>
            <w:noWrap/>
            <w:hideMark/>
          </w:tcPr>
          <w:p w:rsidR="00B67C60" w:rsidRPr="00E34142" w:rsidRDefault="00B67C60">
            <w:pPr>
              <w:rPr>
                <w:rFonts w:ascii="Times New Roman" w:eastAsia="Batang" w:hAnsi="Times New Roman"/>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-16760</w:t>
            </w:r>
          </w:p>
        </w:tc>
      </w:tr>
      <w:tr w:rsidR="00B67C60" w:rsidRPr="00E34142" w:rsidTr="00B67C60">
        <w:trPr>
          <w:trHeight w:val="975"/>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16,50</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Alte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taxe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tarife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utilizarea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bunurilor</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autorizarea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utilizarii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bunurilor</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sau</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desfasurarea</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activitati</w:t>
            </w:r>
            <w:proofErr w:type="spellEnd"/>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500</w:t>
            </w:r>
          </w:p>
        </w:tc>
      </w:tr>
      <w:tr w:rsidR="00B67C60" w:rsidRPr="00E34142" w:rsidTr="00B67C60">
        <w:trPr>
          <w:trHeight w:val="416"/>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18,50</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Alte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impozite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taxe</w:t>
            </w:r>
            <w:proofErr w:type="spellEnd"/>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A6566D">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4360</w:t>
            </w:r>
          </w:p>
        </w:tc>
      </w:tr>
      <w:tr w:rsidR="00B67C60" w:rsidRPr="00E34142" w:rsidTr="00B67C60">
        <w:trPr>
          <w:trHeight w:val="422"/>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30,02</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Venituri</w:t>
            </w:r>
            <w:proofErr w:type="spellEnd"/>
            <w:r w:rsidRPr="00E34142">
              <w:rPr>
                <w:rFonts w:ascii="Times New Roman" w:eastAsia="Batang" w:hAnsi="Times New Roman"/>
                <w:i/>
                <w:iCs/>
                <w:sz w:val="20"/>
                <w:szCs w:val="20"/>
                <w:shd w:val="clear" w:color="auto" w:fill="FFFFFF"/>
              </w:rPr>
              <w:t xml:space="preserve"> din </w:t>
            </w:r>
            <w:proofErr w:type="spellStart"/>
            <w:r w:rsidRPr="00E34142">
              <w:rPr>
                <w:rFonts w:ascii="Times New Roman" w:eastAsia="Batang" w:hAnsi="Times New Roman"/>
                <w:i/>
                <w:iCs/>
                <w:sz w:val="20"/>
                <w:szCs w:val="20"/>
                <w:shd w:val="clear" w:color="auto" w:fill="FFFFFF"/>
              </w:rPr>
              <w:t>concesiuni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inchirieri</w:t>
            </w:r>
            <w:proofErr w:type="spellEnd"/>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9600</w:t>
            </w:r>
          </w:p>
        </w:tc>
      </w:tr>
      <w:tr w:rsidR="00B67C60" w:rsidRPr="00E34142" w:rsidTr="00B67C60">
        <w:trPr>
          <w:trHeight w:val="556"/>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33,02</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Venituri</w:t>
            </w:r>
            <w:proofErr w:type="spellEnd"/>
            <w:r w:rsidRPr="00E34142">
              <w:rPr>
                <w:rFonts w:ascii="Times New Roman" w:eastAsia="Batang" w:hAnsi="Times New Roman"/>
                <w:i/>
                <w:iCs/>
                <w:sz w:val="20"/>
                <w:szCs w:val="20"/>
                <w:shd w:val="clear" w:color="auto" w:fill="FFFFFF"/>
              </w:rPr>
              <w:t xml:space="preserve"> din </w:t>
            </w:r>
            <w:proofErr w:type="spellStart"/>
            <w:r w:rsidRPr="00E34142">
              <w:rPr>
                <w:rFonts w:ascii="Times New Roman" w:eastAsia="Batang" w:hAnsi="Times New Roman"/>
                <w:i/>
                <w:iCs/>
                <w:sz w:val="20"/>
                <w:szCs w:val="20"/>
                <w:shd w:val="clear" w:color="auto" w:fill="FFFFFF"/>
              </w:rPr>
              <w:t>prestari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servicii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alte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activitati</w:t>
            </w:r>
            <w:proofErr w:type="spellEnd"/>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A6566D">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50</w:t>
            </w:r>
          </w:p>
        </w:tc>
      </w:tr>
      <w:tr w:rsidR="00B67C60" w:rsidRPr="00E34142" w:rsidTr="00B67C60">
        <w:trPr>
          <w:trHeight w:val="692"/>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35,02</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Venituri</w:t>
            </w:r>
            <w:proofErr w:type="spellEnd"/>
            <w:r w:rsidRPr="00E34142">
              <w:rPr>
                <w:rFonts w:ascii="Times New Roman" w:eastAsia="Batang" w:hAnsi="Times New Roman"/>
                <w:i/>
                <w:iCs/>
                <w:sz w:val="20"/>
                <w:szCs w:val="20"/>
                <w:shd w:val="clear" w:color="auto" w:fill="FFFFFF"/>
              </w:rPr>
              <w:t xml:space="preserve"> din </w:t>
            </w:r>
            <w:proofErr w:type="spellStart"/>
            <w:r w:rsidRPr="00E34142">
              <w:rPr>
                <w:rFonts w:ascii="Times New Roman" w:eastAsia="Batang" w:hAnsi="Times New Roman"/>
                <w:i/>
                <w:iCs/>
                <w:sz w:val="20"/>
                <w:szCs w:val="20"/>
                <w:shd w:val="clear" w:color="auto" w:fill="FFFFFF"/>
              </w:rPr>
              <w:t>amenzi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alte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venituri</w:t>
            </w:r>
            <w:proofErr w:type="spellEnd"/>
            <w:r w:rsidRPr="00E34142">
              <w:rPr>
                <w:rFonts w:ascii="Times New Roman" w:eastAsia="Batang" w:hAnsi="Times New Roman"/>
                <w:i/>
                <w:iCs/>
                <w:sz w:val="20"/>
                <w:szCs w:val="20"/>
                <w:shd w:val="clear" w:color="auto" w:fill="FFFFFF"/>
              </w:rPr>
              <w:t xml:space="preserve"> din </w:t>
            </w:r>
            <w:proofErr w:type="spellStart"/>
            <w:r w:rsidRPr="00E34142">
              <w:rPr>
                <w:rFonts w:ascii="Times New Roman" w:eastAsia="Batang" w:hAnsi="Times New Roman"/>
                <w:i/>
                <w:iCs/>
                <w:sz w:val="20"/>
                <w:szCs w:val="20"/>
                <w:shd w:val="clear" w:color="auto" w:fill="FFFFFF"/>
              </w:rPr>
              <w:t>prestari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servicii</w:t>
            </w:r>
            <w:proofErr w:type="spellEnd"/>
            <w:r w:rsidRPr="00E34142">
              <w:rPr>
                <w:rFonts w:ascii="Times New Roman" w:eastAsia="Batang" w:hAnsi="Times New Roman"/>
                <w:i/>
                <w:iCs/>
                <w:sz w:val="20"/>
                <w:szCs w:val="20"/>
                <w:shd w:val="clear" w:color="auto" w:fill="FFFFFF"/>
              </w:rPr>
              <w:t>)</w:t>
            </w:r>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A6566D">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101000</w:t>
            </w:r>
          </w:p>
        </w:tc>
      </w:tr>
      <w:tr w:rsidR="00B67C60" w:rsidRPr="00E34142" w:rsidTr="00B67C60">
        <w:trPr>
          <w:trHeight w:val="433"/>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36,02</w:t>
            </w:r>
          </w:p>
        </w:tc>
        <w:tc>
          <w:tcPr>
            <w:tcW w:w="12400" w:type="dxa"/>
            <w:hideMark/>
          </w:tcPr>
          <w:p w:rsidR="00B67C60" w:rsidRPr="00E34142" w:rsidRDefault="00A6566D">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Donatii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sponsorizari</w:t>
            </w:r>
            <w:proofErr w:type="spellEnd"/>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23000</w:t>
            </w:r>
          </w:p>
        </w:tc>
      </w:tr>
      <w:tr w:rsidR="00B67C60" w:rsidRPr="00E34142" w:rsidTr="00B67C60">
        <w:trPr>
          <w:trHeight w:val="694"/>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varsaminte</w:t>
            </w:r>
            <w:proofErr w:type="spellEnd"/>
            <w:r w:rsidRPr="00E34142">
              <w:rPr>
                <w:rFonts w:ascii="Times New Roman" w:eastAsia="Batang" w:hAnsi="Times New Roman"/>
                <w:i/>
                <w:iCs/>
                <w:sz w:val="20"/>
                <w:szCs w:val="20"/>
                <w:shd w:val="clear" w:color="auto" w:fill="FFFFFF"/>
              </w:rPr>
              <w:t xml:space="preserve"> din </w:t>
            </w:r>
            <w:proofErr w:type="spellStart"/>
            <w:r w:rsidRPr="00E34142">
              <w:rPr>
                <w:rFonts w:ascii="Times New Roman" w:eastAsia="Batang" w:hAnsi="Times New Roman"/>
                <w:i/>
                <w:iCs/>
                <w:sz w:val="20"/>
                <w:szCs w:val="20"/>
                <w:shd w:val="clear" w:color="auto" w:fill="FFFFFF"/>
              </w:rPr>
              <w:t>sectiunea</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functionare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pentru</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sectiunea</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dezvoltare</w:t>
            </w:r>
            <w:proofErr w:type="spellEnd"/>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-162000</w:t>
            </w:r>
          </w:p>
        </w:tc>
      </w:tr>
      <w:tr w:rsidR="00B67C60" w:rsidRPr="00E34142" w:rsidTr="00B67C60">
        <w:trPr>
          <w:trHeight w:val="630"/>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varsaminte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pentru</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sectiunea</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dezvoltare</w:t>
            </w:r>
            <w:proofErr w:type="spellEnd"/>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162000</w:t>
            </w:r>
          </w:p>
        </w:tc>
      </w:tr>
      <w:tr w:rsidR="00B67C60" w:rsidRPr="00E34142" w:rsidTr="00B67C60">
        <w:trPr>
          <w:trHeight w:val="472"/>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Planuri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regulamente</w:t>
            </w:r>
            <w:proofErr w:type="spellEnd"/>
            <w:r w:rsidRPr="00E34142">
              <w:rPr>
                <w:rFonts w:ascii="Times New Roman" w:eastAsia="Batang" w:hAnsi="Times New Roman"/>
                <w:i/>
                <w:iCs/>
                <w:sz w:val="20"/>
                <w:szCs w:val="20"/>
                <w:shd w:val="clear" w:color="auto" w:fill="FFFFFF"/>
              </w:rPr>
              <w:t xml:space="preserve"> de urbanism</w:t>
            </w:r>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B67C60"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0</w:t>
            </w:r>
          </w:p>
        </w:tc>
      </w:tr>
      <w:tr w:rsidR="00B67C60" w:rsidRPr="00E34142" w:rsidTr="00B67C60">
        <w:trPr>
          <w:trHeight w:val="989"/>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Subventii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pentru</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acordarea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ajutorului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pentru</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încalzirea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locuintei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a </w:t>
            </w:r>
            <w:proofErr w:type="spellStart"/>
            <w:r w:rsidRPr="00E34142">
              <w:rPr>
                <w:rFonts w:ascii="Times New Roman" w:eastAsia="Batang" w:hAnsi="Times New Roman"/>
                <w:i/>
                <w:iCs/>
                <w:sz w:val="20"/>
                <w:szCs w:val="20"/>
                <w:shd w:val="clear" w:color="auto" w:fill="FFFFFF"/>
              </w:rPr>
              <w:t>suplimentului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pentru</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energie</w:t>
            </w:r>
            <w:proofErr w:type="spellEnd"/>
            <w:r w:rsidRPr="00E34142">
              <w:rPr>
                <w:rFonts w:ascii="Times New Roman" w:eastAsia="Batang" w:hAnsi="Times New Roman"/>
                <w:i/>
                <w:iCs/>
                <w:sz w:val="20"/>
                <w:szCs w:val="20"/>
                <w:shd w:val="clear" w:color="auto" w:fill="FFFFFF"/>
              </w:rPr>
              <w:t xml:space="preserve"> </w:t>
            </w:r>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8000</w:t>
            </w:r>
          </w:p>
        </w:tc>
      </w:tr>
      <w:tr w:rsidR="00B67C60" w:rsidRPr="00E34142" w:rsidTr="00B67C60">
        <w:trPr>
          <w:trHeight w:val="975"/>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Subventii</w:t>
            </w:r>
            <w:proofErr w:type="spellEnd"/>
            <w:r w:rsidRPr="00E34142">
              <w:rPr>
                <w:rFonts w:ascii="Times New Roman" w:eastAsia="Batang" w:hAnsi="Times New Roman"/>
                <w:i/>
                <w:iCs/>
                <w:sz w:val="20"/>
                <w:szCs w:val="20"/>
                <w:shd w:val="clear" w:color="auto" w:fill="FFFFFF"/>
              </w:rPr>
              <w:t xml:space="preserve"> de la </w:t>
            </w:r>
            <w:proofErr w:type="spellStart"/>
            <w:r w:rsidRPr="00E34142">
              <w:rPr>
                <w:rFonts w:ascii="Times New Roman" w:eastAsia="Batang" w:hAnsi="Times New Roman"/>
                <w:i/>
                <w:iCs/>
                <w:sz w:val="20"/>
                <w:szCs w:val="20"/>
                <w:shd w:val="clear" w:color="auto" w:fill="FFFFFF"/>
              </w:rPr>
              <w:t>bugetul</w:t>
            </w:r>
            <w:proofErr w:type="spellEnd"/>
            <w:r w:rsidRPr="00E34142">
              <w:rPr>
                <w:rFonts w:ascii="Times New Roman" w:eastAsia="Batang" w:hAnsi="Times New Roman"/>
                <w:i/>
                <w:iCs/>
                <w:sz w:val="20"/>
                <w:szCs w:val="20"/>
                <w:shd w:val="clear" w:color="auto" w:fill="FFFFFF"/>
              </w:rPr>
              <w:t xml:space="preserve"> de stat </w:t>
            </w:r>
            <w:proofErr w:type="spellStart"/>
            <w:r w:rsidRPr="00E34142">
              <w:rPr>
                <w:rFonts w:ascii="Times New Roman" w:eastAsia="Batang" w:hAnsi="Times New Roman"/>
                <w:i/>
                <w:iCs/>
                <w:sz w:val="20"/>
                <w:szCs w:val="20"/>
                <w:shd w:val="clear" w:color="auto" w:fill="FFFFFF"/>
              </w:rPr>
              <w:t>catre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bugetele</w:t>
            </w:r>
            <w:proofErr w:type="spellEnd"/>
            <w:r w:rsidRPr="00E34142">
              <w:rPr>
                <w:rFonts w:ascii="Times New Roman" w:eastAsia="Batang" w:hAnsi="Times New Roman"/>
                <w:i/>
                <w:iCs/>
                <w:sz w:val="20"/>
                <w:szCs w:val="20"/>
                <w:shd w:val="clear" w:color="auto" w:fill="FFFFFF"/>
              </w:rPr>
              <w:t xml:space="preserve"> locale </w:t>
            </w:r>
            <w:proofErr w:type="spellStart"/>
            <w:r w:rsidRPr="00E34142">
              <w:rPr>
                <w:rFonts w:ascii="Times New Roman" w:eastAsia="Batang" w:hAnsi="Times New Roman"/>
                <w:i/>
                <w:iCs/>
                <w:sz w:val="20"/>
                <w:szCs w:val="20"/>
                <w:shd w:val="clear" w:color="auto" w:fill="FFFFFF"/>
              </w:rPr>
              <w:t>pentru</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Programul</w:t>
            </w:r>
            <w:proofErr w:type="spellEnd"/>
            <w:r w:rsidRPr="00E34142">
              <w:rPr>
                <w:rFonts w:ascii="Times New Roman" w:eastAsia="Batang" w:hAnsi="Times New Roman"/>
                <w:i/>
                <w:iCs/>
                <w:sz w:val="20"/>
                <w:szCs w:val="20"/>
                <w:shd w:val="clear" w:color="auto" w:fill="FFFFFF"/>
              </w:rPr>
              <w:t xml:space="preserve"> national de </w:t>
            </w:r>
            <w:proofErr w:type="spellStart"/>
            <w:r w:rsidRPr="00E34142">
              <w:rPr>
                <w:rFonts w:ascii="Times New Roman" w:eastAsia="Batang" w:hAnsi="Times New Roman"/>
                <w:i/>
                <w:iCs/>
                <w:sz w:val="20"/>
                <w:szCs w:val="20"/>
                <w:shd w:val="clear" w:color="auto" w:fill="FFFFFF"/>
              </w:rPr>
              <w:t>investitii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Anghel</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Saligny</w:t>
            </w:r>
            <w:proofErr w:type="spellEnd"/>
            <w:r w:rsidRPr="00E34142">
              <w:rPr>
                <w:rFonts w:ascii="Times New Roman" w:eastAsia="Batang" w:hAnsi="Times New Roman"/>
                <w:i/>
                <w:iCs/>
                <w:sz w:val="20"/>
                <w:szCs w:val="20"/>
                <w:shd w:val="clear" w:color="auto" w:fill="FFFFFF"/>
              </w:rPr>
              <w:t>.</w:t>
            </w:r>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37000</w:t>
            </w:r>
          </w:p>
        </w:tc>
      </w:tr>
      <w:tr w:rsidR="00B67C60" w:rsidRPr="00E34142" w:rsidTr="00B67C60">
        <w:trPr>
          <w:trHeight w:val="416"/>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43,31</w:t>
            </w: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Subventii</w:t>
            </w:r>
            <w:proofErr w:type="spellEnd"/>
            <w:r w:rsidRPr="00E34142">
              <w:rPr>
                <w:rFonts w:ascii="Times New Roman" w:eastAsia="Batang" w:hAnsi="Times New Roman"/>
                <w:i/>
                <w:iCs/>
                <w:sz w:val="20"/>
                <w:szCs w:val="20"/>
                <w:shd w:val="clear" w:color="auto" w:fill="FFFFFF"/>
              </w:rPr>
              <w:t xml:space="preserve"> de la </w:t>
            </w:r>
            <w:proofErr w:type="spellStart"/>
            <w:r w:rsidRPr="00E34142">
              <w:rPr>
                <w:rFonts w:ascii="Times New Roman" w:eastAsia="Batang" w:hAnsi="Times New Roman"/>
                <w:i/>
                <w:iCs/>
                <w:sz w:val="20"/>
                <w:szCs w:val="20"/>
                <w:shd w:val="clear" w:color="auto" w:fill="FFFFFF"/>
              </w:rPr>
              <w:t>alte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administratii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bugetul</w:t>
            </w:r>
            <w:proofErr w:type="spellEnd"/>
            <w:r w:rsidRPr="00E34142">
              <w:rPr>
                <w:rFonts w:ascii="Times New Roman" w:eastAsia="Batang" w:hAnsi="Times New Roman"/>
                <w:i/>
                <w:iCs/>
                <w:sz w:val="20"/>
                <w:szCs w:val="20"/>
                <w:shd w:val="clear" w:color="auto" w:fill="FFFFFF"/>
              </w:rPr>
              <w:t xml:space="preserve"> AFIR)</w:t>
            </w:r>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B67C60" w:rsidP="00B67C60">
            <w:pPr>
              <w:rPr>
                <w:rFonts w:ascii="Times New Roman" w:eastAsia="Batang" w:hAnsi="Times New Roman"/>
                <w:i/>
                <w:iCs/>
                <w:sz w:val="20"/>
                <w:szCs w:val="20"/>
                <w:shd w:val="clear" w:color="auto" w:fill="FFFFFF"/>
              </w:rPr>
            </w:pPr>
          </w:p>
        </w:tc>
      </w:tr>
      <w:tr w:rsidR="00B67C60" w:rsidRPr="00E34142" w:rsidTr="002E1808">
        <w:trPr>
          <w:trHeight w:val="705"/>
        </w:trPr>
        <w:tc>
          <w:tcPr>
            <w:tcW w:w="2020" w:type="dxa"/>
            <w:noWrap/>
            <w:hideMark/>
          </w:tcPr>
          <w:p w:rsidR="00B67C60" w:rsidRPr="00E34142" w:rsidRDefault="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48,02</w:t>
            </w:r>
          </w:p>
        </w:tc>
        <w:tc>
          <w:tcPr>
            <w:tcW w:w="12400" w:type="dxa"/>
            <w:hideMark/>
          </w:tcPr>
          <w:p w:rsidR="00B67C60" w:rsidRPr="00E34142" w:rsidRDefault="00B67C60" w:rsidP="00A6566D">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Alocari</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sume</w:t>
            </w:r>
            <w:proofErr w:type="spellEnd"/>
            <w:r w:rsidRPr="00E34142">
              <w:rPr>
                <w:rFonts w:ascii="Times New Roman" w:eastAsia="Batang" w:hAnsi="Times New Roman"/>
                <w:i/>
                <w:iCs/>
                <w:sz w:val="20"/>
                <w:szCs w:val="20"/>
                <w:shd w:val="clear" w:color="auto" w:fill="FFFFFF"/>
              </w:rPr>
              <w:t xml:space="preserve"> din </w:t>
            </w:r>
            <w:r w:rsidR="00A6566D" w:rsidRPr="00E34142">
              <w:rPr>
                <w:rFonts w:ascii="Times New Roman" w:eastAsia="Batang" w:hAnsi="Times New Roman"/>
                <w:i/>
                <w:iCs/>
                <w:sz w:val="20"/>
                <w:szCs w:val="20"/>
                <w:shd w:val="clear" w:color="auto" w:fill="FFFFFF"/>
              </w:rPr>
              <w:t>PNRR</w:t>
            </w:r>
          </w:p>
        </w:tc>
        <w:tc>
          <w:tcPr>
            <w:tcW w:w="40" w:type="dxa"/>
            <w:hideMark/>
          </w:tcPr>
          <w:p w:rsidR="00B67C60" w:rsidRPr="00E34142" w:rsidRDefault="00B67C60">
            <w:pPr>
              <w:rPr>
                <w:rFonts w:ascii="Times New Roman" w:eastAsia="Batang" w:hAnsi="Times New Roman"/>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1069240</w:t>
            </w:r>
          </w:p>
        </w:tc>
      </w:tr>
      <w:tr w:rsidR="00B67C60" w:rsidRPr="00E34142" w:rsidTr="00B67C60">
        <w:trPr>
          <w:trHeight w:val="476"/>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b/>
                <w:bCs/>
                <w:i/>
                <w:iCs/>
                <w:sz w:val="20"/>
                <w:szCs w:val="20"/>
                <w:shd w:val="clear" w:color="auto" w:fill="FFFFFF"/>
              </w:rPr>
            </w:pPr>
            <w:r w:rsidRPr="00E34142">
              <w:rPr>
                <w:rFonts w:ascii="Times New Roman" w:eastAsia="Batang" w:hAnsi="Times New Roman"/>
                <w:b/>
                <w:bCs/>
                <w:i/>
                <w:iCs/>
                <w:sz w:val="20"/>
                <w:szCs w:val="20"/>
                <w:shd w:val="clear" w:color="auto" w:fill="FFFFFF"/>
              </w:rPr>
              <w:t>CHELTUIELI</w:t>
            </w:r>
          </w:p>
        </w:tc>
        <w:tc>
          <w:tcPr>
            <w:tcW w:w="40" w:type="dxa"/>
            <w:hideMark/>
          </w:tcPr>
          <w:p w:rsidR="00B67C60" w:rsidRPr="00E34142" w:rsidRDefault="00B67C60">
            <w:pPr>
              <w:rPr>
                <w:rFonts w:ascii="Times New Roman" w:eastAsia="Batang" w:hAnsi="Times New Roman"/>
                <w:b/>
                <w:bCs/>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b/>
                <w:bCs/>
                <w:i/>
                <w:iCs/>
                <w:sz w:val="20"/>
                <w:szCs w:val="20"/>
                <w:shd w:val="clear" w:color="auto" w:fill="FFFFFF"/>
              </w:rPr>
            </w:pPr>
            <w:r w:rsidRPr="00E34142">
              <w:rPr>
                <w:rFonts w:ascii="Times New Roman" w:eastAsia="Batang" w:hAnsi="Times New Roman"/>
                <w:b/>
                <w:bCs/>
                <w:i/>
                <w:iCs/>
                <w:sz w:val="20"/>
                <w:szCs w:val="20"/>
                <w:shd w:val="clear" w:color="auto" w:fill="FFFFFF"/>
              </w:rPr>
              <w:t>6192980</w:t>
            </w:r>
          </w:p>
        </w:tc>
      </w:tr>
      <w:tr w:rsidR="00B67C60" w:rsidRPr="00E34142" w:rsidTr="00B67C60">
        <w:trPr>
          <w:trHeight w:val="696"/>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51.02- AUTORITATI PUBLICE-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functionare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personal</w:t>
            </w:r>
          </w:p>
        </w:tc>
        <w:tc>
          <w:tcPr>
            <w:tcW w:w="40" w:type="dxa"/>
            <w:hideMark/>
          </w:tcPr>
          <w:p w:rsidR="00B67C60" w:rsidRPr="00E34142" w:rsidRDefault="00B67C60">
            <w:pPr>
              <w:rPr>
                <w:rFonts w:ascii="Times New Roman" w:eastAsia="Batang" w:hAnsi="Times New Roman"/>
                <w:b/>
                <w:bCs/>
                <w:i/>
                <w:iCs/>
                <w:sz w:val="20"/>
                <w:szCs w:val="20"/>
                <w:shd w:val="clear" w:color="auto" w:fill="FFFFFF"/>
              </w:rPr>
            </w:pPr>
          </w:p>
        </w:tc>
        <w:tc>
          <w:tcPr>
            <w:tcW w:w="2200" w:type="dxa"/>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1240450</w:t>
            </w:r>
          </w:p>
        </w:tc>
      </w:tr>
      <w:tr w:rsidR="00B67C60" w:rsidRPr="00E34142" w:rsidTr="00B67C60">
        <w:trPr>
          <w:trHeight w:val="706"/>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51.02- AUTORITATI PUBLICE-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functionare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bunuri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servicii</w:t>
            </w:r>
            <w:proofErr w:type="spellEnd"/>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493160</w:t>
            </w:r>
          </w:p>
        </w:tc>
      </w:tr>
      <w:tr w:rsidR="00B67C60" w:rsidRPr="00E34142" w:rsidTr="00B67C60">
        <w:trPr>
          <w:trHeight w:val="900"/>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51.02- AUTORITATI PUBLICE-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dezvoltare</w:t>
            </w:r>
            <w:proofErr w:type="spellEnd"/>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50000</w:t>
            </w:r>
          </w:p>
        </w:tc>
      </w:tr>
      <w:tr w:rsidR="00B67C60" w:rsidRPr="00E34142" w:rsidTr="00B67C60">
        <w:trPr>
          <w:trHeight w:val="900"/>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51.02- AUTORITATI PUBLICE- </w:t>
            </w:r>
            <w:proofErr w:type="spellStart"/>
            <w:r w:rsidRPr="00E34142">
              <w:rPr>
                <w:rFonts w:ascii="Times New Roman" w:eastAsia="Batang" w:hAnsi="Times New Roman"/>
                <w:i/>
                <w:iCs/>
                <w:sz w:val="20"/>
                <w:szCs w:val="20"/>
                <w:shd w:val="clear" w:color="auto" w:fill="FFFFFF"/>
              </w:rPr>
              <w:t>rambursari</w:t>
            </w:r>
            <w:proofErr w:type="spellEnd"/>
            <w:r w:rsidRPr="00E34142">
              <w:rPr>
                <w:rFonts w:ascii="Times New Roman" w:eastAsia="Batang" w:hAnsi="Times New Roman"/>
                <w:i/>
                <w:iCs/>
                <w:sz w:val="20"/>
                <w:szCs w:val="20"/>
                <w:shd w:val="clear" w:color="auto" w:fill="FFFFFF"/>
              </w:rPr>
              <w:t xml:space="preserve"> se </w:t>
            </w:r>
            <w:proofErr w:type="spellStart"/>
            <w:r w:rsidRPr="00E34142">
              <w:rPr>
                <w:rFonts w:ascii="Times New Roman" w:eastAsia="Batang" w:hAnsi="Times New Roman"/>
                <w:i/>
                <w:iCs/>
                <w:sz w:val="20"/>
                <w:szCs w:val="20"/>
                <w:shd w:val="clear" w:color="auto" w:fill="FFFFFF"/>
              </w:rPr>
              <w:t>imprumut</w:t>
            </w:r>
            <w:proofErr w:type="spellEnd"/>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68430</w:t>
            </w:r>
          </w:p>
        </w:tc>
      </w:tr>
      <w:tr w:rsidR="00B67C60" w:rsidRPr="00E34142" w:rsidTr="00B67C60">
        <w:trPr>
          <w:trHeight w:val="715"/>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54.02- ALTE SERVICII PUBLICE-</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cu </w:t>
            </w:r>
            <w:proofErr w:type="spellStart"/>
            <w:r w:rsidRPr="00E34142">
              <w:rPr>
                <w:rFonts w:ascii="Times New Roman" w:eastAsia="Batang" w:hAnsi="Times New Roman"/>
                <w:i/>
                <w:iCs/>
                <w:sz w:val="20"/>
                <w:szCs w:val="20"/>
                <w:shd w:val="clear" w:color="auto" w:fill="FFFFFF"/>
              </w:rPr>
              <w:t>bunuri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servicii</w:t>
            </w:r>
            <w:proofErr w:type="spellEnd"/>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131880</w:t>
            </w:r>
          </w:p>
        </w:tc>
      </w:tr>
      <w:tr w:rsidR="00A6566D" w:rsidRPr="00E34142" w:rsidTr="00B67C60">
        <w:trPr>
          <w:trHeight w:val="715"/>
        </w:trPr>
        <w:tc>
          <w:tcPr>
            <w:tcW w:w="2020" w:type="dxa"/>
            <w:noWrap/>
          </w:tcPr>
          <w:p w:rsidR="00A6566D" w:rsidRPr="00E34142" w:rsidRDefault="00A6566D">
            <w:pPr>
              <w:rPr>
                <w:rFonts w:ascii="Times New Roman" w:eastAsia="Batang" w:hAnsi="Times New Roman"/>
                <w:i/>
                <w:iCs/>
                <w:sz w:val="20"/>
                <w:szCs w:val="20"/>
                <w:shd w:val="clear" w:color="auto" w:fill="FFFFFF"/>
              </w:rPr>
            </w:pPr>
          </w:p>
        </w:tc>
        <w:tc>
          <w:tcPr>
            <w:tcW w:w="12400" w:type="dxa"/>
          </w:tcPr>
          <w:p w:rsidR="00A6566D" w:rsidRPr="00E34142" w:rsidRDefault="00A6566D">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55.02- </w:t>
            </w:r>
            <w:proofErr w:type="spellStart"/>
            <w:r w:rsidRPr="00E34142">
              <w:rPr>
                <w:rFonts w:ascii="Times New Roman" w:eastAsia="Batang" w:hAnsi="Times New Roman"/>
                <w:i/>
                <w:iCs/>
                <w:sz w:val="20"/>
                <w:szCs w:val="20"/>
                <w:shd w:val="clear" w:color="auto" w:fill="FFFFFF"/>
              </w:rPr>
              <w:t>Tranzacti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privind</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datoria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publica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imprumuturi</w:t>
            </w:r>
            <w:proofErr w:type="spellEnd"/>
          </w:p>
        </w:tc>
        <w:tc>
          <w:tcPr>
            <w:tcW w:w="40" w:type="dxa"/>
            <w:noWrap/>
          </w:tcPr>
          <w:p w:rsidR="00A6566D" w:rsidRPr="00E34142" w:rsidRDefault="00A6566D">
            <w:pPr>
              <w:rPr>
                <w:rFonts w:ascii="Times New Roman" w:eastAsia="Batang" w:hAnsi="Times New Roman"/>
                <w:b/>
                <w:bCs/>
                <w:i/>
                <w:iCs/>
                <w:sz w:val="20"/>
                <w:szCs w:val="20"/>
                <w:shd w:val="clear" w:color="auto" w:fill="FFFFFF"/>
              </w:rPr>
            </w:pPr>
          </w:p>
        </w:tc>
        <w:tc>
          <w:tcPr>
            <w:tcW w:w="2200" w:type="dxa"/>
            <w:noWrap/>
          </w:tcPr>
          <w:p w:rsidR="00A6566D"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177000</w:t>
            </w:r>
          </w:p>
        </w:tc>
      </w:tr>
      <w:tr w:rsidR="00B67C60" w:rsidRPr="00E34142" w:rsidTr="00B67C60">
        <w:trPr>
          <w:trHeight w:val="696"/>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61.02- </w:t>
            </w:r>
            <w:proofErr w:type="spellStart"/>
            <w:r w:rsidRPr="00E34142">
              <w:rPr>
                <w:rFonts w:ascii="Times New Roman" w:eastAsia="Batang" w:hAnsi="Times New Roman"/>
                <w:i/>
                <w:iCs/>
                <w:sz w:val="20"/>
                <w:szCs w:val="20"/>
                <w:shd w:val="clear" w:color="auto" w:fill="FFFFFF"/>
              </w:rPr>
              <w:t>Politie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locala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personal</w:t>
            </w:r>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142180</w:t>
            </w:r>
          </w:p>
        </w:tc>
      </w:tr>
      <w:tr w:rsidR="00B67C60" w:rsidRPr="00E34142" w:rsidTr="00B67C60">
        <w:trPr>
          <w:trHeight w:val="550"/>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61.02- </w:t>
            </w:r>
            <w:proofErr w:type="spellStart"/>
            <w:r w:rsidRPr="00E34142">
              <w:rPr>
                <w:rFonts w:ascii="Times New Roman" w:eastAsia="Batang" w:hAnsi="Times New Roman"/>
                <w:i/>
                <w:iCs/>
                <w:sz w:val="20"/>
                <w:szCs w:val="20"/>
                <w:shd w:val="clear" w:color="auto" w:fill="FFFFFF"/>
              </w:rPr>
              <w:t>Politie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locala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cu </w:t>
            </w:r>
            <w:proofErr w:type="spellStart"/>
            <w:r w:rsidRPr="00E34142">
              <w:rPr>
                <w:rFonts w:ascii="Times New Roman" w:eastAsia="Batang" w:hAnsi="Times New Roman"/>
                <w:i/>
                <w:iCs/>
                <w:sz w:val="20"/>
                <w:szCs w:val="20"/>
                <w:shd w:val="clear" w:color="auto" w:fill="FFFFFF"/>
              </w:rPr>
              <w:t>bunuri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servicii</w:t>
            </w:r>
            <w:proofErr w:type="spellEnd"/>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2870</w:t>
            </w:r>
          </w:p>
        </w:tc>
      </w:tr>
      <w:tr w:rsidR="00B67C60" w:rsidRPr="00E34142" w:rsidTr="00B67C60">
        <w:trPr>
          <w:trHeight w:val="516"/>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65.02-Invatamant,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personal</w:t>
            </w:r>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106290</w:t>
            </w:r>
          </w:p>
        </w:tc>
      </w:tr>
      <w:tr w:rsidR="00B67C60" w:rsidRPr="00E34142" w:rsidTr="00B67C60">
        <w:trPr>
          <w:trHeight w:val="708"/>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65.02-Invatamant,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cu </w:t>
            </w:r>
            <w:proofErr w:type="spellStart"/>
            <w:r w:rsidRPr="00E34142">
              <w:rPr>
                <w:rFonts w:ascii="Times New Roman" w:eastAsia="Batang" w:hAnsi="Times New Roman"/>
                <w:i/>
                <w:iCs/>
                <w:sz w:val="20"/>
                <w:szCs w:val="20"/>
                <w:shd w:val="clear" w:color="auto" w:fill="FFFFFF"/>
              </w:rPr>
              <w:t>bunuri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servicii</w:t>
            </w:r>
            <w:proofErr w:type="spellEnd"/>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161300</w:t>
            </w:r>
          </w:p>
        </w:tc>
      </w:tr>
      <w:tr w:rsidR="00A6566D" w:rsidRPr="00E34142" w:rsidTr="00B67C60">
        <w:trPr>
          <w:trHeight w:val="708"/>
        </w:trPr>
        <w:tc>
          <w:tcPr>
            <w:tcW w:w="2020" w:type="dxa"/>
            <w:noWrap/>
          </w:tcPr>
          <w:p w:rsidR="00A6566D" w:rsidRPr="00E34142" w:rsidRDefault="00A6566D">
            <w:pPr>
              <w:rPr>
                <w:rFonts w:ascii="Times New Roman" w:eastAsia="Batang" w:hAnsi="Times New Roman"/>
                <w:i/>
                <w:iCs/>
                <w:sz w:val="20"/>
                <w:szCs w:val="20"/>
                <w:shd w:val="clear" w:color="auto" w:fill="FFFFFF"/>
              </w:rPr>
            </w:pPr>
          </w:p>
        </w:tc>
        <w:tc>
          <w:tcPr>
            <w:tcW w:w="12400" w:type="dxa"/>
          </w:tcPr>
          <w:p w:rsidR="00A6566D" w:rsidRPr="00E34142" w:rsidRDefault="00A6566D">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65.02-Invatamant,asistenta </w:t>
            </w:r>
            <w:proofErr w:type="spellStart"/>
            <w:r w:rsidRPr="00E34142">
              <w:rPr>
                <w:rFonts w:ascii="Times New Roman" w:eastAsia="Batang" w:hAnsi="Times New Roman"/>
                <w:i/>
                <w:iCs/>
                <w:sz w:val="20"/>
                <w:szCs w:val="20"/>
                <w:shd w:val="clear" w:color="auto" w:fill="FFFFFF"/>
              </w:rPr>
              <w:t>sociala</w:t>
            </w:r>
            <w:proofErr w:type="spellEnd"/>
            <w:r w:rsidRPr="00E34142">
              <w:rPr>
                <w:rFonts w:ascii="Times New Roman" w:eastAsia="Batang" w:hAnsi="Times New Roman"/>
                <w:i/>
                <w:iCs/>
                <w:sz w:val="20"/>
                <w:szCs w:val="20"/>
                <w:shd w:val="clear" w:color="auto" w:fill="FFFFFF"/>
              </w:rPr>
              <w:t>(CES)</w:t>
            </w:r>
          </w:p>
        </w:tc>
        <w:tc>
          <w:tcPr>
            <w:tcW w:w="40" w:type="dxa"/>
            <w:noWrap/>
          </w:tcPr>
          <w:p w:rsidR="00A6566D" w:rsidRPr="00E34142" w:rsidRDefault="00A6566D">
            <w:pPr>
              <w:rPr>
                <w:rFonts w:ascii="Times New Roman" w:eastAsia="Batang" w:hAnsi="Times New Roman"/>
                <w:b/>
                <w:bCs/>
                <w:i/>
                <w:iCs/>
                <w:sz w:val="20"/>
                <w:szCs w:val="20"/>
                <w:shd w:val="clear" w:color="auto" w:fill="FFFFFF"/>
              </w:rPr>
            </w:pPr>
          </w:p>
        </w:tc>
        <w:tc>
          <w:tcPr>
            <w:tcW w:w="2200" w:type="dxa"/>
            <w:noWrap/>
          </w:tcPr>
          <w:p w:rsidR="00A6566D"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61000</w:t>
            </w:r>
          </w:p>
        </w:tc>
      </w:tr>
      <w:tr w:rsidR="00B67C60" w:rsidRPr="00E34142" w:rsidTr="00B67C60">
        <w:trPr>
          <w:trHeight w:val="726"/>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65.02-Invatamant,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dezvoltare</w:t>
            </w:r>
            <w:proofErr w:type="spellEnd"/>
            <w:r w:rsidRPr="00E34142">
              <w:rPr>
                <w:rFonts w:ascii="Times New Roman" w:eastAsia="Batang" w:hAnsi="Times New Roman"/>
                <w:i/>
                <w:iCs/>
                <w:sz w:val="20"/>
                <w:szCs w:val="20"/>
                <w:shd w:val="clear" w:color="auto" w:fill="FFFFFF"/>
              </w:rPr>
              <w:t xml:space="preserve"> , PNRR </w:t>
            </w:r>
            <w:proofErr w:type="spellStart"/>
            <w:r w:rsidRPr="00E34142">
              <w:rPr>
                <w:rFonts w:ascii="Times New Roman" w:eastAsia="Batang" w:hAnsi="Times New Roman"/>
                <w:i/>
                <w:iCs/>
                <w:sz w:val="20"/>
                <w:szCs w:val="20"/>
                <w:shd w:val="clear" w:color="auto" w:fill="FFFFFF"/>
              </w:rPr>
              <w:t>finantare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nationala</w:t>
            </w:r>
            <w:proofErr w:type="spellEnd"/>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1183450</w:t>
            </w:r>
          </w:p>
        </w:tc>
      </w:tr>
      <w:tr w:rsidR="00B67C60" w:rsidRPr="00E34142" w:rsidTr="00B67C60">
        <w:trPr>
          <w:trHeight w:val="672"/>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65.02-Invatamant,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dezvoltare</w:t>
            </w:r>
            <w:proofErr w:type="spellEnd"/>
            <w:r w:rsidRPr="00E34142">
              <w:rPr>
                <w:rFonts w:ascii="Times New Roman" w:eastAsia="Batang" w:hAnsi="Times New Roman"/>
                <w:i/>
                <w:iCs/>
                <w:sz w:val="20"/>
                <w:szCs w:val="20"/>
                <w:shd w:val="clear" w:color="auto" w:fill="FFFFFF"/>
              </w:rPr>
              <w:t xml:space="preserve"> , </w:t>
            </w:r>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B67C60" w:rsidP="00B67C60">
            <w:pPr>
              <w:rPr>
                <w:rFonts w:ascii="Times New Roman" w:eastAsia="Batang" w:hAnsi="Times New Roman"/>
                <w:i/>
                <w:iCs/>
                <w:sz w:val="20"/>
                <w:szCs w:val="20"/>
                <w:shd w:val="clear" w:color="auto" w:fill="FFFFFF"/>
              </w:rPr>
            </w:pPr>
          </w:p>
        </w:tc>
      </w:tr>
      <w:tr w:rsidR="00B67C60" w:rsidRPr="00E34142" w:rsidTr="00B67C60">
        <w:trPr>
          <w:trHeight w:val="540"/>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67.02- </w:t>
            </w:r>
            <w:proofErr w:type="spellStart"/>
            <w:r w:rsidRPr="00E34142">
              <w:rPr>
                <w:rFonts w:ascii="Times New Roman" w:eastAsia="Batang" w:hAnsi="Times New Roman"/>
                <w:i/>
                <w:iCs/>
                <w:sz w:val="20"/>
                <w:szCs w:val="20"/>
                <w:shd w:val="clear" w:color="auto" w:fill="FFFFFF"/>
              </w:rPr>
              <w:t>Biblioteca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personal</w:t>
            </w:r>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77950</w:t>
            </w:r>
          </w:p>
        </w:tc>
      </w:tr>
      <w:tr w:rsidR="00B67C60" w:rsidRPr="00E34142" w:rsidTr="00B67C60">
        <w:trPr>
          <w:trHeight w:val="718"/>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67.02-Camin cultural-</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cu </w:t>
            </w:r>
            <w:proofErr w:type="spellStart"/>
            <w:r w:rsidRPr="00E34142">
              <w:rPr>
                <w:rFonts w:ascii="Times New Roman" w:eastAsia="Batang" w:hAnsi="Times New Roman"/>
                <w:i/>
                <w:iCs/>
                <w:sz w:val="20"/>
                <w:szCs w:val="20"/>
                <w:shd w:val="clear" w:color="auto" w:fill="FFFFFF"/>
              </w:rPr>
              <w:t>bunuri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servicii</w:t>
            </w:r>
            <w:proofErr w:type="spellEnd"/>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8550</w:t>
            </w:r>
          </w:p>
        </w:tc>
      </w:tr>
      <w:tr w:rsidR="00B67C60" w:rsidRPr="00E34142" w:rsidTr="00B67C60">
        <w:trPr>
          <w:trHeight w:val="900"/>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A6566D" w:rsidP="00A6566D">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 xml:space="preserve">67,02- </w:t>
            </w:r>
            <w:r w:rsidR="00B67C60" w:rsidRPr="00E34142">
              <w:rPr>
                <w:rFonts w:ascii="Times New Roman" w:eastAsia="Batang" w:hAnsi="Times New Roman"/>
                <w:i/>
                <w:iCs/>
                <w:sz w:val="20"/>
                <w:szCs w:val="20"/>
                <w:shd w:val="clear" w:color="auto" w:fill="FFFFFF"/>
              </w:rPr>
              <w:t xml:space="preserve"> </w:t>
            </w:r>
            <w:proofErr w:type="spellStart"/>
            <w:r w:rsidR="00B67C60" w:rsidRPr="00E34142">
              <w:rPr>
                <w:rFonts w:ascii="Times New Roman" w:eastAsia="Batang" w:hAnsi="Times New Roman"/>
                <w:i/>
                <w:iCs/>
                <w:sz w:val="20"/>
                <w:szCs w:val="20"/>
                <w:shd w:val="clear" w:color="auto" w:fill="FFFFFF"/>
              </w:rPr>
              <w:t>cheltuieli</w:t>
            </w:r>
            <w:proofErr w:type="spellEnd"/>
            <w:r w:rsidR="00B67C60" w:rsidRPr="00E34142">
              <w:rPr>
                <w:rFonts w:ascii="Times New Roman" w:eastAsia="Batang" w:hAnsi="Times New Roman"/>
                <w:i/>
                <w:iCs/>
                <w:sz w:val="20"/>
                <w:szCs w:val="20"/>
                <w:shd w:val="clear" w:color="auto" w:fill="FFFFFF"/>
              </w:rPr>
              <w:t xml:space="preserve"> de </w:t>
            </w:r>
            <w:proofErr w:type="spellStart"/>
            <w:r w:rsidR="00B67C60" w:rsidRPr="00E34142">
              <w:rPr>
                <w:rFonts w:ascii="Times New Roman" w:eastAsia="Batang" w:hAnsi="Times New Roman"/>
                <w:i/>
                <w:iCs/>
                <w:sz w:val="20"/>
                <w:szCs w:val="20"/>
                <w:shd w:val="clear" w:color="auto" w:fill="FFFFFF"/>
              </w:rPr>
              <w:t>dezvoltare</w:t>
            </w:r>
            <w:proofErr w:type="spellEnd"/>
            <w:r w:rsidR="00B67C60" w:rsidRPr="00E34142">
              <w:rPr>
                <w:rFonts w:ascii="Times New Roman" w:eastAsia="Batang" w:hAnsi="Times New Roman"/>
                <w:i/>
                <w:iCs/>
                <w:sz w:val="20"/>
                <w:szCs w:val="20"/>
                <w:shd w:val="clear" w:color="auto" w:fill="FFFFFF"/>
              </w:rPr>
              <w:t xml:space="preserve"> , </w:t>
            </w:r>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B67C60" w:rsidP="00B67C60">
            <w:pPr>
              <w:rPr>
                <w:rFonts w:ascii="Times New Roman" w:eastAsia="Batang" w:hAnsi="Times New Roman"/>
                <w:i/>
                <w:iCs/>
                <w:sz w:val="20"/>
                <w:szCs w:val="20"/>
                <w:shd w:val="clear" w:color="auto" w:fill="FFFFFF"/>
              </w:rPr>
            </w:pPr>
          </w:p>
        </w:tc>
      </w:tr>
      <w:tr w:rsidR="00B67C60" w:rsidRPr="00E34142" w:rsidTr="00B67C60">
        <w:trPr>
          <w:trHeight w:val="784"/>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6802- </w:t>
            </w:r>
            <w:proofErr w:type="spellStart"/>
            <w:r w:rsidRPr="00E34142">
              <w:rPr>
                <w:rFonts w:ascii="Times New Roman" w:eastAsia="Batang" w:hAnsi="Times New Roman"/>
                <w:i/>
                <w:iCs/>
                <w:sz w:val="20"/>
                <w:szCs w:val="20"/>
                <w:shd w:val="clear" w:color="auto" w:fill="FFFFFF"/>
              </w:rPr>
              <w:t>Asistenta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sociala</w:t>
            </w:r>
            <w:proofErr w:type="spellEnd"/>
            <w:r w:rsidRPr="00E34142">
              <w:rPr>
                <w:rFonts w:ascii="Times New Roman" w:eastAsia="Batang" w:hAnsi="Times New Roman"/>
                <w:i/>
                <w:iCs/>
                <w:sz w:val="20"/>
                <w:szCs w:val="20"/>
                <w:shd w:val="clear" w:color="auto" w:fill="FFFFFF"/>
              </w:rPr>
              <w:t xml:space="preserve"> in </w:t>
            </w:r>
            <w:proofErr w:type="spellStart"/>
            <w:r w:rsidRPr="00E34142">
              <w:rPr>
                <w:rFonts w:ascii="Times New Roman" w:eastAsia="Batang" w:hAnsi="Times New Roman"/>
                <w:i/>
                <w:iCs/>
                <w:sz w:val="20"/>
                <w:szCs w:val="20"/>
                <w:shd w:val="clear" w:color="auto" w:fill="FFFFFF"/>
              </w:rPr>
              <w:t>caz</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boli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invaliditati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personal</w:t>
            </w:r>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1050040</w:t>
            </w:r>
          </w:p>
        </w:tc>
      </w:tr>
      <w:tr w:rsidR="00B67C60" w:rsidRPr="00E34142" w:rsidTr="00B67C60">
        <w:trPr>
          <w:trHeight w:val="694"/>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68.02- </w:t>
            </w:r>
            <w:proofErr w:type="spellStart"/>
            <w:r w:rsidRPr="00E34142">
              <w:rPr>
                <w:rFonts w:ascii="Times New Roman" w:eastAsia="Batang" w:hAnsi="Times New Roman"/>
                <w:i/>
                <w:iCs/>
                <w:sz w:val="20"/>
                <w:szCs w:val="20"/>
                <w:shd w:val="clear" w:color="auto" w:fill="FFFFFF"/>
              </w:rPr>
              <w:t>Asistenta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sociala</w:t>
            </w:r>
            <w:proofErr w:type="spellEnd"/>
            <w:r w:rsidRPr="00E34142">
              <w:rPr>
                <w:rFonts w:ascii="Times New Roman" w:eastAsia="Batang" w:hAnsi="Times New Roman"/>
                <w:i/>
                <w:iCs/>
                <w:sz w:val="20"/>
                <w:szCs w:val="20"/>
                <w:shd w:val="clear" w:color="auto" w:fill="FFFFFF"/>
              </w:rPr>
              <w:t xml:space="preserve"> in </w:t>
            </w:r>
            <w:proofErr w:type="spellStart"/>
            <w:r w:rsidRPr="00E34142">
              <w:rPr>
                <w:rFonts w:ascii="Times New Roman" w:eastAsia="Batang" w:hAnsi="Times New Roman"/>
                <w:i/>
                <w:iCs/>
                <w:sz w:val="20"/>
                <w:szCs w:val="20"/>
                <w:shd w:val="clear" w:color="auto" w:fill="FFFFFF"/>
              </w:rPr>
              <w:t>caz</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boli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invaliditati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indemnizatii</w:t>
            </w:r>
            <w:proofErr w:type="spellEnd"/>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653480</w:t>
            </w:r>
          </w:p>
        </w:tc>
      </w:tr>
      <w:tr w:rsidR="00B67C60" w:rsidRPr="00E34142" w:rsidTr="00B67C60">
        <w:trPr>
          <w:trHeight w:val="690"/>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68.02- </w:t>
            </w:r>
            <w:proofErr w:type="spellStart"/>
            <w:r w:rsidRPr="00E34142">
              <w:rPr>
                <w:rFonts w:ascii="Times New Roman" w:eastAsia="Batang" w:hAnsi="Times New Roman"/>
                <w:i/>
                <w:iCs/>
                <w:sz w:val="20"/>
                <w:szCs w:val="20"/>
                <w:shd w:val="clear" w:color="auto" w:fill="FFFFFF"/>
              </w:rPr>
              <w:t>Asistenta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sociala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ajutoare</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incalzire</w:t>
            </w:r>
            <w:proofErr w:type="spellEnd"/>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8000</w:t>
            </w:r>
          </w:p>
        </w:tc>
      </w:tr>
      <w:tr w:rsidR="00B67C60" w:rsidRPr="00E34142" w:rsidTr="00B67C60">
        <w:trPr>
          <w:trHeight w:val="646"/>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70.02- </w:t>
            </w:r>
            <w:proofErr w:type="spellStart"/>
            <w:r w:rsidRPr="00E34142">
              <w:rPr>
                <w:rFonts w:ascii="Times New Roman" w:eastAsia="Batang" w:hAnsi="Times New Roman"/>
                <w:i/>
                <w:iCs/>
                <w:sz w:val="20"/>
                <w:szCs w:val="20"/>
                <w:shd w:val="clear" w:color="auto" w:fill="FFFFFF"/>
              </w:rPr>
              <w:t>servicii</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dezvoltare</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personal</w:t>
            </w:r>
          </w:p>
        </w:tc>
        <w:tc>
          <w:tcPr>
            <w:tcW w:w="40" w:type="dxa"/>
            <w:noWrap/>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A6566D"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371210</w:t>
            </w:r>
          </w:p>
        </w:tc>
      </w:tr>
      <w:tr w:rsidR="00B67C60" w:rsidRPr="00E34142" w:rsidTr="00B67C60">
        <w:trPr>
          <w:trHeight w:val="483"/>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rsidP="00A6566D">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70.02- </w:t>
            </w:r>
            <w:proofErr w:type="spellStart"/>
            <w:r w:rsidR="00A6566D" w:rsidRPr="00E34142">
              <w:rPr>
                <w:rFonts w:ascii="Times New Roman" w:eastAsia="Batang" w:hAnsi="Times New Roman"/>
                <w:i/>
                <w:iCs/>
                <w:sz w:val="20"/>
                <w:szCs w:val="20"/>
                <w:shd w:val="clear" w:color="auto" w:fill="FFFFFF"/>
              </w:rPr>
              <w:t>bunuri</w:t>
            </w:r>
            <w:proofErr w:type="spellEnd"/>
            <w:r w:rsidR="00A6566D" w:rsidRPr="00E34142">
              <w:rPr>
                <w:rFonts w:ascii="Times New Roman" w:eastAsia="Batang" w:hAnsi="Times New Roman"/>
                <w:i/>
                <w:iCs/>
                <w:sz w:val="20"/>
                <w:szCs w:val="20"/>
                <w:shd w:val="clear" w:color="auto" w:fill="FFFFFF"/>
              </w:rPr>
              <w:t xml:space="preserve"> </w:t>
            </w:r>
            <w:proofErr w:type="spellStart"/>
            <w:r w:rsidR="00A6566D" w:rsidRPr="00E34142">
              <w:rPr>
                <w:rFonts w:ascii="Times New Roman" w:eastAsia="Batang" w:hAnsi="Times New Roman"/>
                <w:i/>
                <w:iCs/>
                <w:sz w:val="20"/>
                <w:szCs w:val="20"/>
                <w:shd w:val="clear" w:color="auto" w:fill="FFFFFF"/>
              </w:rPr>
              <w:t>si</w:t>
            </w:r>
            <w:proofErr w:type="spellEnd"/>
            <w:r w:rsidR="00A6566D" w:rsidRPr="00E34142">
              <w:rPr>
                <w:rFonts w:ascii="Times New Roman" w:eastAsia="Batang" w:hAnsi="Times New Roman"/>
                <w:i/>
                <w:iCs/>
                <w:sz w:val="20"/>
                <w:szCs w:val="20"/>
                <w:shd w:val="clear" w:color="auto" w:fill="FFFFFF"/>
              </w:rPr>
              <w:t xml:space="preserve"> </w:t>
            </w:r>
            <w:proofErr w:type="spellStart"/>
            <w:r w:rsidR="00A6566D" w:rsidRPr="00E34142">
              <w:rPr>
                <w:rFonts w:ascii="Times New Roman" w:eastAsia="Batang" w:hAnsi="Times New Roman"/>
                <w:i/>
                <w:iCs/>
                <w:sz w:val="20"/>
                <w:szCs w:val="20"/>
                <w:shd w:val="clear" w:color="auto" w:fill="FFFFFF"/>
              </w:rPr>
              <w:t>servicii</w:t>
            </w:r>
            <w:proofErr w:type="spellEnd"/>
          </w:p>
        </w:tc>
        <w:tc>
          <w:tcPr>
            <w:tcW w:w="40" w:type="dxa"/>
            <w:hideMark/>
          </w:tcPr>
          <w:p w:rsidR="00B67C60" w:rsidRPr="00E34142" w:rsidRDefault="00B67C60" w:rsidP="00B67C60">
            <w:pPr>
              <w:rPr>
                <w:rFonts w:ascii="Times New Roman" w:eastAsia="Batang" w:hAnsi="Times New Roman"/>
                <w:i/>
                <w:iCs/>
                <w:sz w:val="20"/>
                <w:szCs w:val="20"/>
                <w:shd w:val="clear" w:color="auto" w:fill="FFFFFF"/>
              </w:rPr>
            </w:pPr>
          </w:p>
        </w:tc>
        <w:tc>
          <w:tcPr>
            <w:tcW w:w="2200" w:type="dxa"/>
            <w:noWrap/>
            <w:hideMark/>
          </w:tcPr>
          <w:p w:rsidR="00B67C60" w:rsidRPr="00E34142" w:rsidRDefault="005A13EC"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190490</w:t>
            </w:r>
          </w:p>
        </w:tc>
      </w:tr>
      <w:tr w:rsidR="00B67C60" w:rsidRPr="00E34142" w:rsidTr="00B67C60">
        <w:trPr>
          <w:trHeight w:val="546"/>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70.02- </w:t>
            </w:r>
            <w:proofErr w:type="spellStart"/>
            <w:r w:rsidRPr="00E34142">
              <w:rPr>
                <w:rFonts w:ascii="Times New Roman" w:eastAsia="Batang" w:hAnsi="Times New Roman"/>
                <w:i/>
                <w:iCs/>
                <w:sz w:val="20"/>
                <w:szCs w:val="20"/>
                <w:shd w:val="clear" w:color="auto" w:fill="FFFFFF"/>
              </w:rPr>
              <w:t>chelt</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dezvoltare</w:t>
            </w:r>
            <w:proofErr w:type="spellEnd"/>
            <w:r w:rsidRPr="00E34142">
              <w:rPr>
                <w:rFonts w:ascii="Times New Roman" w:eastAsia="Batang" w:hAnsi="Times New Roman"/>
                <w:i/>
                <w:iCs/>
                <w:sz w:val="20"/>
                <w:szCs w:val="20"/>
                <w:shd w:val="clear" w:color="auto" w:fill="FFFFFF"/>
              </w:rPr>
              <w:t xml:space="preserve">, </w:t>
            </w:r>
          </w:p>
        </w:tc>
        <w:tc>
          <w:tcPr>
            <w:tcW w:w="40" w:type="dxa"/>
            <w:hideMark/>
          </w:tcPr>
          <w:p w:rsidR="00B67C60" w:rsidRPr="00E34142" w:rsidRDefault="00B67C60" w:rsidP="00B67C60">
            <w:pPr>
              <w:rPr>
                <w:rFonts w:ascii="Times New Roman" w:eastAsia="Batang" w:hAnsi="Times New Roman"/>
                <w:i/>
                <w:iCs/>
                <w:sz w:val="20"/>
                <w:szCs w:val="20"/>
                <w:shd w:val="clear" w:color="auto" w:fill="FFFFFF"/>
              </w:rPr>
            </w:pPr>
          </w:p>
        </w:tc>
        <w:tc>
          <w:tcPr>
            <w:tcW w:w="2200" w:type="dxa"/>
            <w:noWrap/>
            <w:hideMark/>
          </w:tcPr>
          <w:p w:rsidR="00B67C60" w:rsidRPr="00E34142" w:rsidRDefault="005A13EC"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27000</w:t>
            </w:r>
          </w:p>
        </w:tc>
      </w:tr>
      <w:tr w:rsidR="00B67C60" w:rsidRPr="00E34142" w:rsidTr="00B67C60">
        <w:trPr>
          <w:trHeight w:val="710"/>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74.02- </w:t>
            </w:r>
            <w:proofErr w:type="spellStart"/>
            <w:r w:rsidRPr="00E34142">
              <w:rPr>
                <w:rFonts w:ascii="Times New Roman" w:eastAsia="Batang" w:hAnsi="Times New Roman"/>
                <w:i/>
                <w:iCs/>
                <w:sz w:val="20"/>
                <w:szCs w:val="20"/>
                <w:shd w:val="clear" w:color="auto" w:fill="FFFFFF"/>
              </w:rPr>
              <w:t>protectia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mediului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cu </w:t>
            </w:r>
            <w:proofErr w:type="spellStart"/>
            <w:r w:rsidRPr="00E34142">
              <w:rPr>
                <w:rFonts w:ascii="Times New Roman" w:eastAsia="Batang" w:hAnsi="Times New Roman"/>
                <w:i/>
                <w:iCs/>
                <w:sz w:val="20"/>
                <w:szCs w:val="20"/>
                <w:shd w:val="clear" w:color="auto" w:fill="FFFFFF"/>
              </w:rPr>
              <w:t>bunuri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servcii</w:t>
            </w:r>
            <w:proofErr w:type="spellEnd"/>
          </w:p>
        </w:tc>
        <w:tc>
          <w:tcPr>
            <w:tcW w:w="40" w:type="dxa"/>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5A13EC"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35850</w:t>
            </w:r>
          </w:p>
        </w:tc>
      </w:tr>
      <w:tr w:rsidR="00B67C60" w:rsidRPr="00E34142" w:rsidTr="002E1808">
        <w:trPr>
          <w:trHeight w:val="692"/>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rsidP="005A13EC">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74.02- </w:t>
            </w:r>
            <w:proofErr w:type="spellStart"/>
            <w:r w:rsidR="005A13EC" w:rsidRPr="00E34142">
              <w:rPr>
                <w:rFonts w:ascii="Times New Roman" w:eastAsia="Batang" w:hAnsi="Times New Roman"/>
                <w:i/>
                <w:iCs/>
                <w:sz w:val="20"/>
                <w:szCs w:val="20"/>
                <w:shd w:val="clear" w:color="auto" w:fill="FFFFFF"/>
              </w:rPr>
              <w:t>rambursari</w:t>
            </w:r>
            <w:proofErr w:type="spellEnd"/>
            <w:r w:rsidR="005A13EC" w:rsidRPr="00E34142">
              <w:rPr>
                <w:rFonts w:ascii="Times New Roman" w:eastAsia="Batang" w:hAnsi="Times New Roman"/>
                <w:i/>
                <w:iCs/>
                <w:sz w:val="20"/>
                <w:szCs w:val="20"/>
                <w:shd w:val="clear" w:color="auto" w:fill="FFFFFF"/>
              </w:rPr>
              <w:t xml:space="preserve"> de </w:t>
            </w:r>
            <w:proofErr w:type="spellStart"/>
            <w:r w:rsidR="005A13EC" w:rsidRPr="00E34142">
              <w:rPr>
                <w:rFonts w:ascii="Times New Roman" w:eastAsia="Batang" w:hAnsi="Times New Roman"/>
                <w:i/>
                <w:iCs/>
                <w:sz w:val="20"/>
                <w:szCs w:val="20"/>
                <w:shd w:val="clear" w:color="auto" w:fill="FFFFFF"/>
              </w:rPr>
              <w:t>credite</w:t>
            </w:r>
            <w:proofErr w:type="spellEnd"/>
          </w:p>
        </w:tc>
        <w:tc>
          <w:tcPr>
            <w:tcW w:w="40" w:type="dxa"/>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5A13EC"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125800</w:t>
            </w:r>
          </w:p>
        </w:tc>
      </w:tr>
      <w:tr w:rsidR="00B67C60" w:rsidRPr="00E34142" w:rsidTr="002E1808">
        <w:trPr>
          <w:trHeight w:val="702"/>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84.02- </w:t>
            </w:r>
            <w:proofErr w:type="spellStart"/>
            <w:r w:rsidRPr="00E34142">
              <w:rPr>
                <w:rFonts w:ascii="Times New Roman" w:eastAsia="Batang" w:hAnsi="Times New Roman"/>
                <w:i/>
                <w:iCs/>
                <w:sz w:val="20"/>
                <w:szCs w:val="20"/>
                <w:shd w:val="clear" w:color="auto" w:fill="FFFFFF"/>
              </w:rPr>
              <w:t>drumuri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poduri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cu </w:t>
            </w:r>
            <w:proofErr w:type="spellStart"/>
            <w:r w:rsidRPr="00E34142">
              <w:rPr>
                <w:rFonts w:ascii="Times New Roman" w:eastAsia="Batang" w:hAnsi="Times New Roman"/>
                <w:i/>
                <w:iCs/>
                <w:sz w:val="20"/>
                <w:szCs w:val="20"/>
                <w:shd w:val="clear" w:color="auto" w:fill="FFFFFF"/>
              </w:rPr>
              <w:t>bunuri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servicii</w:t>
            </w:r>
            <w:proofErr w:type="spellEnd"/>
          </w:p>
        </w:tc>
        <w:tc>
          <w:tcPr>
            <w:tcW w:w="40" w:type="dxa"/>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5A13EC"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300</w:t>
            </w:r>
          </w:p>
        </w:tc>
      </w:tr>
      <w:tr w:rsidR="00B67C60" w:rsidRPr="00E34142" w:rsidTr="002E1808">
        <w:trPr>
          <w:trHeight w:val="698"/>
        </w:trPr>
        <w:tc>
          <w:tcPr>
            <w:tcW w:w="2020" w:type="dxa"/>
            <w:noWrap/>
            <w:hideMark/>
          </w:tcPr>
          <w:p w:rsidR="00B67C60" w:rsidRPr="00E34142" w:rsidRDefault="00B67C60">
            <w:pPr>
              <w:rPr>
                <w:rFonts w:ascii="Times New Roman" w:eastAsia="Batang" w:hAnsi="Times New Roman"/>
                <w:i/>
                <w:iCs/>
                <w:sz w:val="20"/>
                <w:szCs w:val="20"/>
                <w:shd w:val="clear" w:color="auto" w:fill="FFFFFF"/>
              </w:rPr>
            </w:pPr>
          </w:p>
        </w:tc>
        <w:tc>
          <w:tcPr>
            <w:tcW w:w="12400" w:type="dxa"/>
            <w:hideMark/>
          </w:tcPr>
          <w:p w:rsidR="00B67C60" w:rsidRPr="00E34142" w:rsidRDefault="00B67C60">
            <w:pPr>
              <w:rPr>
                <w:rFonts w:ascii="Times New Roman" w:eastAsia="Batang" w:hAnsi="Times New Roman"/>
                <w:i/>
                <w:iCs/>
                <w:sz w:val="20"/>
                <w:szCs w:val="20"/>
                <w:shd w:val="clear" w:color="auto" w:fill="FFFFFF"/>
              </w:rPr>
            </w:pPr>
            <w:proofErr w:type="spellStart"/>
            <w:r w:rsidRPr="00E34142">
              <w:rPr>
                <w:rFonts w:ascii="Times New Roman" w:eastAsia="Batang" w:hAnsi="Times New Roman"/>
                <w:i/>
                <w:iCs/>
                <w:sz w:val="20"/>
                <w:szCs w:val="20"/>
                <w:shd w:val="clear" w:color="auto" w:fill="FFFFFF"/>
              </w:rPr>
              <w:t>capitolul</w:t>
            </w:r>
            <w:proofErr w:type="spellEnd"/>
            <w:r w:rsidRPr="00E34142">
              <w:rPr>
                <w:rFonts w:ascii="Times New Roman" w:eastAsia="Batang" w:hAnsi="Times New Roman"/>
                <w:i/>
                <w:iCs/>
                <w:sz w:val="20"/>
                <w:szCs w:val="20"/>
                <w:shd w:val="clear" w:color="auto" w:fill="FFFFFF"/>
              </w:rPr>
              <w:t xml:space="preserve"> 84.02- </w:t>
            </w:r>
            <w:proofErr w:type="spellStart"/>
            <w:r w:rsidRPr="00E34142">
              <w:rPr>
                <w:rFonts w:ascii="Times New Roman" w:eastAsia="Batang" w:hAnsi="Times New Roman"/>
                <w:i/>
                <w:iCs/>
                <w:sz w:val="20"/>
                <w:szCs w:val="20"/>
                <w:shd w:val="clear" w:color="auto" w:fill="FFFFFF"/>
              </w:rPr>
              <w:t>drumuri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poduri</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cheltuieli</w:t>
            </w:r>
            <w:proofErr w:type="spellEnd"/>
            <w:r w:rsidRPr="00E34142">
              <w:rPr>
                <w:rFonts w:ascii="Times New Roman" w:eastAsia="Batang" w:hAnsi="Times New Roman"/>
                <w:i/>
                <w:iCs/>
                <w:sz w:val="20"/>
                <w:szCs w:val="20"/>
                <w:shd w:val="clear" w:color="auto" w:fill="FFFFFF"/>
              </w:rPr>
              <w:t xml:space="preserve"> de </w:t>
            </w:r>
            <w:proofErr w:type="spellStart"/>
            <w:r w:rsidRPr="00E34142">
              <w:rPr>
                <w:rFonts w:ascii="Times New Roman" w:eastAsia="Batang" w:hAnsi="Times New Roman"/>
                <w:i/>
                <w:iCs/>
                <w:sz w:val="20"/>
                <w:szCs w:val="20"/>
                <w:shd w:val="clear" w:color="auto" w:fill="FFFFFF"/>
              </w:rPr>
              <w:t>dezvoltare</w:t>
            </w:r>
            <w:proofErr w:type="spellEnd"/>
          </w:p>
        </w:tc>
        <w:tc>
          <w:tcPr>
            <w:tcW w:w="40" w:type="dxa"/>
            <w:hideMark/>
          </w:tcPr>
          <w:p w:rsidR="00B67C60" w:rsidRPr="00E34142" w:rsidRDefault="00B67C60">
            <w:pPr>
              <w:rPr>
                <w:rFonts w:ascii="Times New Roman" w:eastAsia="Batang" w:hAnsi="Times New Roman"/>
                <w:b/>
                <w:bCs/>
                <w:i/>
                <w:iCs/>
                <w:sz w:val="20"/>
                <w:szCs w:val="20"/>
                <w:shd w:val="clear" w:color="auto" w:fill="FFFFFF"/>
              </w:rPr>
            </w:pPr>
          </w:p>
        </w:tc>
        <w:tc>
          <w:tcPr>
            <w:tcW w:w="2200" w:type="dxa"/>
            <w:noWrap/>
            <w:hideMark/>
          </w:tcPr>
          <w:p w:rsidR="00B67C60" w:rsidRPr="00E34142" w:rsidRDefault="005A13EC" w:rsidP="00B67C60">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42790</w:t>
            </w:r>
          </w:p>
        </w:tc>
      </w:tr>
    </w:tbl>
    <w:p w:rsidR="00B67C60" w:rsidRPr="00E34142" w:rsidRDefault="002E1808">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ab/>
      </w:r>
      <w:r w:rsidRPr="00E34142">
        <w:rPr>
          <w:rFonts w:ascii="Times New Roman" w:eastAsia="Batang" w:hAnsi="Times New Roman"/>
          <w:i/>
          <w:iCs/>
          <w:sz w:val="20"/>
          <w:szCs w:val="20"/>
          <w:shd w:val="clear" w:color="auto" w:fill="FFFFFF"/>
        </w:rPr>
        <w:tab/>
      </w:r>
      <w:r w:rsidRPr="00E34142">
        <w:rPr>
          <w:rFonts w:ascii="Times New Roman" w:eastAsia="Batang" w:hAnsi="Times New Roman"/>
          <w:i/>
          <w:iCs/>
          <w:sz w:val="20"/>
          <w:szCs w:val="20"/>
          <w:shd w:val="clear" w:color="auto" w:fill="FFFFFF"/>
        </w:rPr>
        <w:tab/>
      </w:r>
      <w:r w:rsidRPr="00E34142">
        <w:rPr>
          <w:rFonts w:ascii="Times New Roman" w:eastAsia="Batang" w:hAnsi="Times New Roman"/>
          <w:i/>
          <w:iCs/>
          <w:sz w:val="20"/>
          <w:szCs w:val="20"/>
          <w:shd w:val="clear" w:color="auto" w:fill="FFFFFF"/>
        </w:rPr>
        <w:tab/>
      </w:r>
      <w:r w:rsidRPr="00E34142">
        <w:rPr>
          <w:rFonts w:ascii="Times New Roman" w:eastAsia="Batang" w:hAnsi="Times New Roman"/>
          <w:i/>
          <w:iCs/>
          <w:sz w:val="20"/>
          <w:szCs w:val="20"/>
          <w:shd w:val="clear" w:color="auto" w:fill="FFFFFF"/>
        </w:rPr>
        <w:tab/>
      </w:r>
      <w:r w:rsidRPr="00E34142">
        <w:rPr>
          <w:rFonts w:ascii="Times New Roman" w:eastAsia="Batang" w:hAnsi="Times New Roman"/>
          <w:i/>
          <w:iCs/>
          <w:sz w:val="20"/>
          <w:szCs w:val="20"/>
          <w:shd w:val="clear" w:color="auto" w:fill="FFFFFF"/>
        </w:rPr>
        <w:tab/>
      </w:r>
      <w:r w:rsidRPr="00E34142">
        <w:rPr>
          <w:rFonts w:ascii="Times New Roman" w:eastAsia="Batang" w:hAnsi="Times New Roman"/>
          <w:i/>
          <w:iCs/>
          <w:sz w:val="20"/>
          <w:szCs w:val="20"/>
          <w:shd w:val="clear" w:color="auto" w:fill="FFFFFF"/>
        </w:rPr>
        <w:tab/>
      </w:r>
      <w:r w:rsidRPr="00E34142">
        <w:rPr>
          <w:rFonts w:ascii="Times New Roman" w:eastAsia="Batang" w:hAnsi="Times New Roman"/>
          <w:i/>
          <w:iCs/>
          <w:sz w:val="20"/>
          <w:szCs w:val="20"/>
          <w:shd w:val="clear" w:color="auto" w:fill="FFFFFF"/>
        </w:rPr>
        <w:tab/>
      </w:r>
      <w:r w:rsidRPr="00E34142">
        <w:rPr>
          <w:rFonts w:ascii="Times New Roman" w:eastAsia="Batang" w:hAnsi="Times New Roman"/>
          <w:i/>
          <w:iCs/>
          <w:sz w:val="20"/>
          <w:szCs w:val="20"/>
          <w:shd w:val="clear" w:color="auto" w:fill="FFFFFF"/>
        </w:rPr>
        <w:tab/>
        <w:t>PRIMAR,</w:t>
      </w:r>
    </w:p>
    <w:p w:rsidR="002E1808" w:rsidRPr="00E34142" w:rsidRDefault="002E1808">
      <w:pPr>
        <w:rPr>
          <w:rFonts w:ascii="Times New Roman" w:eastAsia="Batang" w:hAnsi="Times New Roman"/>
          <w:i/>
          <w:iCs/>
          <w:sz w:val="20"/>
          <w:szCs w:val="20"/>
          <w:shd w:val="clear" w:color="auto" w:fill="FFFFFF"/>
        </w:rPr>
      </w:pPr>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Sora</w:t>
      </w:r>
      <w:proofErr w:type="spellEnd"/>
      <w:r w:rsidRPr="00E34142">
        <w:rPr>
          <w:rFonts w:ascii="Times New Roman" w:eastAsia="Batang" w:hAnsi="Times New Roman"/>
          <w:i/>
          <w:iCs/>
          <w:sz w:val="20"/>
          <w:szCs w:val="20"/>
          <w:shd w:val="clear" w:color="auto" w:fill="FFFFFF"/>
        </w:rPr>
        <w:t xml:space="preserve"> </w:t>
      </w:r>
      <w:proofErr w:type="spellStart"/>
      <w:r w:rsidRPr="00E34142">
        <w:rPr>
          <w:rFonts w:ascii="Times New Roman" w:eastAsia="Batang" w:hAnsi="Times New Roman"/>
          <w:i/>
          <w:iCs/>
          <w:sz w:val="20"/>
          <w:szCs w:val="20"/>
          <w:shd w:val="clear" w:color="auto" w:fill="FFFFFF"/>
        </w:rPr>
        <w:t>Nicolae</w:t>
      </w:r>
      <w:proofErr w:type="spellEnd"/>
      <w:r w:rsidRPr="00E34142">
        <w:rPr>
          <w:rFonts w:ascii="Times New Roman" w:eastAsia="Batang" w:hAnsi="Times New Roman"/>
          <w:i/>
          <w:iCs/>
          <w:sz w:val="20"/>
          <w:szCs w:val="20"/>
          <w:shd w:val="clear" w:color="auto" w:fill="FFFFFF"/>
        </w:rPr>
        <w:t xml:space="preserve"> Marius</w:t>
      </w:r>
    </w:p>
    <w:sectPr w:rsidR="002E1808" w:rsidRPr="00E34142" w:rsidSect="00B67C6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642335"/>
    <w:multiLevelType w:val="hybridMultilevel"/>
    <w:tmpl w:val="542A28A2"/>
    <w:lvl w:ilvl="0" w:tplc="0100ABAC">
      <w:start w:val="1"/>
      <w:numFmt w:val="decimal"/>
      <w:lvlText w:val="%1)"/>
      <w:lvlJc w:val="left"/>
      <w:pPr>
        <w:ind w:left="643" w:hanging="360"/>
      </w:pPr>
      <w:rPr>
        <w:rFonts w:ascii="Times New Roman" w:eastAsia="Times New Roman" w:cs="Times New Roman" w:hint="default"/>
        <w:i w:val="0"/>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61BA6DDC"/>
    <w:multiLevelType w:val="hybridMultilevel"/>
    <w:tmpl w:val="F468C106"/>
    <w:lvl w:ilvl="0" w:tplc="8C80ADA4">
      <w:start w:val="1"/>
      <w:numFmt w:val="decimal"/>
      <w:lvlText w:val="%1-"/>
      <w:lvlJc w:val="left"/>
      <w:pPr>
        <w:ind w:left="1069" w:hanging="360"/>
      </w:pPr>
      <w:rPr>
        <w:rFonts w:ascii="Times New Roman" w:eastAsia="Times New Roman" w:cs="Times New Roman" w:hint="default"/>
        <w:i w:val="0"/>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19C"/>
    <w:rsid w:val="002B6C25"/>
    <w:rsid w:val="002E1808"/>
    <w:rsid w:val="005A13EC"/>
    <w:rsid w:val="006E019C"/>
    <w:rsid w:val="008712B8"/>
    <w:rsid w:val="00A6566D"/>
    <w:rsid w:val="00B67C60"/>
    <w:rsid w:val="00D175B0"/>
    <w:rsid w:val="00E3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09AA78-2669-45F2-96CC-514EFF2D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19C"/>
    <w:rPr>
      <w:rFonts w:ascii="Calibri" w:eastAsia="Calibri" w:hAnsi="Calibri" w:cs="Times New Roman"/>
    </w:rPr>
  </w:style>
  <w:style w:type="paragraph" w:styleId="Heading2">
    <w:name w:val="heading 2"/>
    <w:basedOn w:val="Normal"/>
    <w:next w:val="Normal"/>
    <w:link w:val="Heading2Char"/>
    <w:qFormat/>
    <w:rsid w:val="00E34142"/>
    <w:pPr>
      <w:keepNext/>
      <w:spacing w:after="0" w:line="240" w:lineRule="auto"/>
      <w:jc w:val="center"/>
      <w:outlineLvl w:val="1"/>
    </w:pPr>
    <w:rPr>
      <w:rFonts w:ascii="Times New Roman" w:eastAsia="Times New Roman" w:hAnsi="Times New Roman"/>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6E019C"/>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6E019C"/>
    <w:rPr>
      <w:rFonts w:ascii="Times New Roman" w:eastAsia="Times New Roman" w:hAnsi="Times New Roman" w:cs="Times New Roman"/>
      <w:sz w:val="16"/>
      <w:szCs w:val="16"/>
    </w:rPr>
  </w:style>
  <w:style w:type="character" w:customStyle="1" w:styleId="Bodytext9">
    <w:name w:val="Body text + 9"/>
    <w:aliases w:val="5 pt,Italic"/>
    <w:basedOn w:val="DefaultParagraphFont"/>
    <w:uiPriority w:val="99"/>
    <w:rsid w:val="006E019C"/>
    <w:rPr>
      <w:rFonts w:ascii="Batang" w:eastAsia="Batang" w:cs="Batang"/>
      <w:i/>
      <w:iCs/>
      <w:spacing w:val="0"/>
      <w:sz w:val="19"/>
      <w:szCs w:val="19"/>
      <w:shd w:val="clear" w:color="auto" w:fill="FFFFFF"/>
    </w:rPr>
  </w:style>
  <w:style w:type="paragraph" w:styleId="BodyText">
    <w:name w:val="Body Text"/>
    <w:basedOn w:val="Normal"/>
    <w:link w:val="BodyTextChar"/>
    <w:rsid w:val="006E019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6E019C"/>
    <w:rPr>
      <w:rFonts w:ascii="Times New Roman" w:eastAsia="Times New Roman" w:hAnsi="Times New Roman" w:cs="Times New Roman"/>
      <w:sz w:val="24"/>
      <w:szCs w:val="24"/>
    </w:rPr>
  </w:style>
  <w:style w:type="paragraph" w:styleId="NoSpacing">
    <w:name w:val="No Spacing"/>
    <w:uiPriority w:val="1"/>
    <w:qFormat/>
    <w:rsid w:val="00B67C60"/>
    <w:pPr>
      <w:spacing w:after="0" w:line="240" w:lineRule="auto"/>
    </w:pPr>
    <w:rPr>
      <w:rFonts w:ascii="Calibri" w:eastAsia="Calibri" w:hAnsi="Calibri" w:cs="Times New Roman"/>
    </w:rPr>
  </w:style>
  <w:style w:type="table" w:styleId="TableGrid">
    <w:name w:val="Table Grid"/>
    <w:basedOn w:val="TableNormal"/>
    <w:uiPriority w:val="59"/>
    <w:rsid w:val="00B67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34142"/>
    <w:rPr>
      <w:rFonts w:ascii="Times New Roman" w:eastAsia="Times New Roman" w:hAnsi="Times New Roman" w:cs="Times New Roman"/>
      <w:sz w:val="28"/>
      <w:szCs w:val="20"/>
      <w:lang w:eastAsia="ro-RO"/>
    </w:rPr>
  </w:style>
  <w:style w:type="paragraph" w:styleId="Header">
    <w:name w:val="header"/>
    <w:basedOn w:val="Normal"/>
    <w:link w:val="HeaderChar1"/>
    <w:rsid w:val="00E34142"/>
    <w:pPr>
      <w:tabs>
        <w:tab w:val="center" w:pos="4536"/>
        <w:tab w:val="right" w:pos="9072"/>
      </w:tabs>
      <w:suppressAutoHyphens/>
      <w:spacing w:after="0" w:line="240" w:lineRule="auto"/>
    </w:pPr>
    <w:rPr>
      <w:rFonts w:ascii="Times New Roman" w:eastAsia="Times New Roman" w:hAnsi="Times New Roman"/>
      <w:sz w:val="24"/>
      <w:szCs w:val="24"/>
      <w:lang w:val="ro-RO" w:eastAsia="ar-SA"/>
    </w:rPr>
  </w:style>
  <w:style w:type="character" w:customStyle="1" w:styleId="HeaderChar">
    <w:name w:val="Header Char"/>
    <w:basedOn w:val="DefaultParagraphFont"/>
    <w:uiPriority w:val="99"/>
    <w:semiHidden/>
    <w:rsid w:val="00E34142"/>
    <w:rPr>
      <w:rFonts w:ascii="Calibri" w:eastAsia="Calibri" w:hAnsi="Calibri" w:cs="Times New Roman"/>
    </w:rPr>
  </w:style>
  <w:style w:type="character" w:customStyle="1" w:styleId="HeaderChar1">
    <w:name w:val="Header Char1"/>
    <w:link w:val="Header"/>
    <w:qFormat/>
    <w:rsid w:val="00E34142"/>
    <w:rPr>
      <w:rFonts w:ascii="Times New Roman" w:eastAsia="Times New Roman" w:hAnsi="Times New Roman" w:cs="Times New Roman"/>
      <w:sz w:val="24"/>
      <w:szCs w:val="24"/>
      <w:lang w:val="ro-RO" w:eastAsia="ar-SA"/>
    </w:rPr>
  </w:style>
  <w:style w:type="paragraph" w:styleId="BalloonText">
    <w:name w:val="Balloon Text"/>
    <w:basedOn w:val="Normal"/>
    <w:link w:val="BalloonTextChar"/>
    <w:uiPriority w:val="99"/>
    <w:semiHidden/>
    <w:unhideWhenUsed/>
    <w:rsid w:val="00E34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14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315367">
      <w:bodyDiv w:val="1"/>
      <w:marLeft w:val="0"/>
      <w:marRight w:val="0"/>
      <w:marTop w:val="0"/>
      <w:marBottom w:val="0"/>
      <w:divBdr>
        <w:top w:val="none" w:sz="0" w:space="0" w:color="auto"/>
        <w:left w:val="none" w:sz="0" w:space="0" w:color="auto"/>
        <w:bottom w:val="none" w:sz="0" w:space="0" w:color="auto"/>
        <w:right w:val="none" w:sz="0" w:space="0" w:color="auto"/>
      </w:divBdr>
    </w:div>
    <w:div w:id="15402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wikipedia.org/wiki/Fi%C5%9Fier:European_flag,_incorrect_star_rotation.sv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Contabilitate</dc:creator>
  <cp:lastModifiedBy>primar</cp:lastModifiedBy>
  <cp:revision>4</cp:revision>
  <cp:lastPrinted>2026-05-13T13:27:00Z</cp:lastPrinted>
  <dcterms:created xsi:type="dcterms:W3CDTF">2026-05-13T07:11:00Z</dcterms:created>
  <dcterms:modified xsi:type="dcterms:W3CDTF">2026-05-13T13:31:00Z</dcterms:modified>
</cp:coreProperties>
</file>